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03B5772F">
      <w:pPr>
        <w:pStyle w:val="style1"/>
        <w:bidi w:val="false"/>
        <w:rPr>
          <w:rFonts w:hint="eastAsia"/>
          <w:sz w:val="32"/>
          <w:szCs w:val="22"/>
        </w:rPr>
      </w:pPr>
      <w:r>
        <w:rPr>
          <w:rFonts w:hint="eastAsia"/>
          <w:sz w:val="32"/>
          <w:szCs w:val="22"/>
        </w:rPr>
        <w:t>郴州市人民检察院2026年-2028年食堂食材采购配送服务框架协议采购 招标公告</w:t>
      </w:r>
    </w:p>
    <w:bookmarkStart w:id="0" w:name="OLE_LINK1"/>
    <w:bookmarkStart w:id="1" w:name="OLE_LINK2"/>
    <w:p w14:paraId="55522A2C">
      <w:pPr>
        <w:pStyle w:val="style0"/>
        <w:adjustRightInd w:val="false"/>
        <w:snapToGrid w:val="false"/>
        <w:spacing w:lineRule="auto" w:line="360"/>
        <w:ind w:firstLine="420" w:firstLineChars="200"/>
        <w:rPr>
          <w:rFonts w:ascii="宋体" w:hAnsi="宋体" w:hint="eastAsia"/>
          <w:szCs w:val="21"/>
        </w:rPr>
      </w:pPr>
    </w:p>
    <w:p w14:paraId="6F1F13E3">
      <w:pPr>
        <w:pStyle w:val="style0"/>
        <w:adjustRightInd w:val="false"/>
        <w:snapToGrid w:val="false"/>
        <w:spacing w:lineRule="auto" w:line="360"/>
        <w:ind w:firstLine="420" w:firstLineChars="200"/>
        <w:rPr>
          <w:rFonts w:ascii="宋体" w:hAnsi="宋体" w:hint="eastAsia"/>
          <w:szCs w:val="21"/>
        </w:rPr>
      </w:pPr>
      <w:r>
        <w:rPr>
          <w:rFonts w:ascii="宋体" w:hAnsi="宋体" w:hint="eastAsia"/>
          <w:szCs w:val="21"/>
        </w:rPr>
        <w:t>湖南省郴州市人民检察院作为本项目征集人，拟对</w:t>
      </w:r>
      <w:r>
        <w:rPr>
          <w:rFonts w:ascii="宋体" w:hAnsi="宋体" w:hint="eastAsia"/>
          <w:szCs w:val="21"/>
          <w:lang w:eastAsia="zh-CN"/>
        </w:rPr>
        <w:t>郴州市人民检察院2026年-2028年食堂食材采购配送服务框架协议采购</w:t>
      </w:r>
      <w:r>
        <w:rPr>
          <w:rFonts w:ascii="宋体" w:hAnsi="宋体" w:hint="eastAsia"/>
          <w:szCs w:val="21"/>
        </w:rPr>
        <w:t xml:space="preserve"> 进行征集，</w:t>
      </w:r>
      <w:r>
        <w:rPr>
          <w:rFonts w:ascii="宋体" w:cs="微软雅黑" w:hAnsi="宋体" w:hint="eastAsia"/>
          <w:szCs w:val="21"/>
        </w:rPr>
        <w:t>现邀请</w:t>
      </w:r>
      <w:r>
        <w:rPr>
          <w:szCs w:val="21"/>
        </w:rPr>
        <w:t>符合条件的供应商参加本次框架协议采</w:t>
      </w:r>
      <w:r>
        <w:rPr>
          <w:spacing w:val="-1"/>
          <w:szCs w:val="21"/>
        </w:rPr>
        <w:t>购活动</w:t>
      </w:r>
      <w:r>
        <w:rPr>
          <w:rFonts w:ascii="宋体" w:hAnsi="宋体" w:hint="eastAsia"/>
          <w:szCs w:val="21"/>
        </w:rPr>
        <w:t>。</w:t>
      </w:r>
    </w:p>
    <w:p w14:paraId="4031270E">
      <w:pPr>
        <w:pStyle w:val="style0"/>
        <w:adjustRightInd w:val="false"/>
        <w:snapToGrid w:val="false"/>
        <w:spacing w:lineRule="auto" w:line="360"/>
        <w:ind w:firstLine="422" w:firstLineChars="200"/>
        <w:rPr>
          <w:rFonts w:ascii="宋体" w:hAnsi="宋体"/>
          <w:b/>
          <w:szCs w:val="21"/>
        </w:rPr>
      </w:pPr>
      <w:r>
        <w:rPr>
          <w:rFonts w:ascii="宋体" w:hAnsi="宋体" w:hint="eastAsia"/>
          <w:b/>
          <w:szCs w:val="21"/>
        </w:rPr>
        <w:t>一、征集项目基本信息</w:t>
      </w:r>
    </w:p>
    <w:p w14:paraId="46D2D766">
      <w:pPr>
        <w:pStyle w:val="style0"/>
        <w:adjustRightInd w:val="false"/>
        <w:snapToGrid w:val="false"/>
        <w:spacing w:lineRule="auto" w:line="360"/>
        <w:ind w:firstLine="420" w:firstLineChars="200"/>
        <w:jc w:val="left"/>
        <w:rPr>
          <w:rFonts w:ascii="宋体" w:hAnsi="宋体" w:hint="eastAsia"/>
          <w:szCs w:val="21"/>
          <w:u w:val="single"/>
        </w:rPr>
      </w:pPr>
      <w:r>
        <w:rPr>
          <w:rFonts w:ascii="宋体" w:hAnsi="宋体" w:hint="eastAsia"/>
          <w:szCs w:val="21"/>
        </w:rPr>
        <w:t>1、征集项目名称：</w:t>
      </w:r>
      <w:r>
        <w:rPr>
          <w:rFonts w:ascii="宋体" w:hAnsi="宋体" w:hint="eastAsia"/>
          <w:szCs w:val="21"/>
          <w:u w:val="single"/>
          <w:lang w:eastAsia="zh-CN"/>
        </w:rPr>
        <w:t>郴州市人民检察院2026年-2028年食堂食材采购配送服务框架协议采购</w:t>
      </w:r>
      <w:r>
        <w:rPr>
          <w:rFonts w:ascii="宋体" w:hAnsi="宋体" w:hint="eastAsia"/>
          <w:szCs w:val="21"/>
          <w:u w:val="single"/>
        </w:rPr>
        <w:t xml:space="preserve"> </w:t>
      </w:r>
    </w:p>
    <w:p w14:paraId="65F5D809">
      <w:pPr>
        <w:pStyle w:val="style0"/>
        <w:adjustRightInd w:val="false"/>
        <w:snapToGrid w:val="false"/>
        <w:spacing w:lineRule="auto" w:line="360"/>
        <w:ind w:firstLine="420" w:firstLineChars="200"/>
        <w:jc w:val="left"/>
        <w:rPr>
          <w:rFonts w:ascii="宋体" w:hAnsi="宋体"/>
          <w:szCs w:val="21"/>
        </w:rPr>
      </w:pPr>
      <w:r>
        <w:rPr>
          <w:rFonts w:ascii="宋体" w:hAnsi="宋体" w:hint="eastAsia"/>
          <w:szCs w:val="21"/>
          <w:lang w:val="en-US" w:eastAsia="zh-CN"/>
        </w:rPr>
        <w:t>2</w:t>
      </w:r>
      <w:r>
        <w:rPr>
          <w:rFonts w:ascii="宋体" w:hAnsi="宋体" w:hint="eastAsia"/>
          <w:szCs w:val="21"/>
        </w:rPr>
        <w:t>、采购代理编号：</w:t>
      </w:r>
      <w:r>
        <w:rPr>
          <w:rFonts w:ascii="宋体" w:hAnsi="宋体" w:hint="eastAsia"/>
          <w:szCs w:val="21"/>
          <w:u w:val="single"/>
          <w:lang w:eastAsia="zh-CN"/>
        </w:rPr>
        <w:t>HNCSZB-2026-CZCG-00</w:t>
      </w:r>
      <w:r>
        <w:rPr>
          <w:rFonts w:ascii="宋体" w:hAnsi="宋体" w:hint="default"/>
          <w:szCs w:val="21"/>
          <w:u w:val="single"/>
          <w:lang w:val="en-US" w:eastAsia="zh-CN"/>
        </w:rPr>
        <w:t>7</w:t>
      </w:r>
      <w:r>
        <w:rPr>
          <w:rFonts w:ascii="宋体" w:hAnsi="宋体" w:hint="eastAsia"/>
          <w:szCs w:val="21"/>
        </w:rPr>
        <w:t xml:space="preserve">          </w:t>
      </w:r>
    </w:p>
    <w:p w14:paraId="053D8DF0">
      <w:pPr>
        <w:pStyle w:val="style0"/>
        <w:adjustRightInd w:val="false"/>
        <w:snapToGrid w:val="false"/>
        <w:spacing w:lineRule="auto" w:line="360"/>
        <w:ind w:firstLine="420" w:firstLineChars="200"/>
        <w:jc w:val="left"/>
        <w:rPr>
          <w:rFonts w:ascii="宋体" w:hAnsi="宋体"/>
          <w:bCs/>
          <w:szCs w:val="21"/>
        </w:rPr>
      </w:pPr>
      <w:r>
        <w:rPr>
          <w:rFonts w:ascii="宋体" w:hAnsi="宋体" w:hint="eastAsia"/>
          <w:bCs/>
          <w:szCs w:val="21"/>
          <w:lang w:val="en-US" w:eastAsia="zh-CN"/>
        </w:rPr>
        <w:t>3</w:t>
      </w:r>
      <w:r>
        <w:rPr>
          <w:rFonts w:ascii="宋体" w:hAnsi="宋体" w:hint="eastAsia"/>
          <w:bCs/>
          <w:szCs w:val="21"/>
        </w:rPr>
        <w:t>、采购项目预算：</w:t>
      </w:r>
      <w:r>
        <w:rPr>
          <w:rFonts w:ascii="宋体" w:hAnsi="宋体" w:hint="eastAsia"/>
          <w:bCs/>
          <w:szCs w:val="21"/>
          <w:u w:val="single"/>
        </w:rPr>
        <w:t>¥</w:t>
      </w:r>
      <w:r>
        <w:rPr>
          <w:rFonts w:ascii="宋体" w:hAnsi="宋体" w:hint="eastAsia"/>
          <w:bCs/>
          <w:szCs w:val="21"/>
          <w:u w:val="single"/>
          <w:lang w:eastAsia="zh-CN"/>
        </w:rPr>
        <w:t>2200000</w:t>
      </w:r>
      <w:r>
        <w:rPr>
          <w:rFonts w:ascii="宋体" w:hAnsi="宋体" w:hint="eastAsia"/>
          <w:bCs/>
          <w:szCs w:val="21"/>
          <w:u w:val="single"/>
        </w:rPr>
        <w:t>.00</w:t>
      </w:r>
    </w:p>
    <w:p w14:paraId="6BA36354">
      <w:pPr>
        <w:pStyle w:val="style0"/>
        <w:adjustRightInd w:val="false"/>
        <w:snapToGrid w:val="false"/>
        <w:spacing w:lineRule="auto" w:line="360"/>
        <w:ind w:firstLine="630" w:firstLineChars="300"/>
        <w:jc w:val="left"/>
        <w:rPr>
          <w:rFonts w:ascii="宋体" w:hAnsi="宋体"/>
          <w:bCs/>
          <w:szCs w:val="21"/>
          <w:u w:val="single"/>
        </w:rPr>
      </w:pPr>
      <w:r>
        <w:rPr>
          <w:rFonts w:ascii="宋体" w:hAnsi="宋体" w:hint="eastAsia"/>
          <w:iCs/>
          <w:szCs w:val="21"/>
        </w:rPr>
        <w:sym w:font="Wingdings" w:char="a8"/>
      </w:r>
      <w:r>
        <w:rPr>
          <w:rFonts w:ascii="宋体" w:hAnsi="宋体" w:hint="eastAsia"/>
          <w:iCs/>
          <w:szCs w:val="21"/>
        </w:rPr>
        <w:t>支持</w:t>
      </w:r>
      <w:r>
        <w:rPr>
          <w:rFonts w:ascii="宋体" w:hAnsi="宋体" w:hint="eastAsia"/>
          <w:bCs/>
          <w:szCs w:val="21"/>
        </w:rPr>
        <w:t>预付款，预付比例：</w:t>
      </w:r>
      <w:r>
        <w:rPr>
          <w:rFonts w:ascii="宋体" w:hAnsi="宋体" w:hint="eastAsia"/>
          <w:bCs/>
          <w:szCs w:val="21"/>
          <w:u w:val="single"/>
        </w:rPr>
        <w:t xml:space="preserve">  /  </w:t>
      </w:r>
    </w:p>
    <w:p w14:paraId="616CA639">
      <w:pPr>
        <w:pStyle w:val="style0"/>
        <w:adjustRightInd w:val="false"/>
        <w:snapToGrid w:val="false"/>
        <w:spacing w:lineRule="auto" w:line="360"/>
        <w:ind w:firstLine="420" w:firstLineChars="200"/>
        <w:jc w:val="left"/>
        <w:rPr>
          <w:rFonts w:ascii="宋体" w:cs="宋体" w:hAnsi="宋体"/>
          <w:kern w:val="0"/>
          <w:szCs w:val="21"/>
        </w:rPr>
      </w:pPr>
      <w:r>
        <w:rPr>
          <w:rFonts w:ascii="宋体" w:cs="宋体" w:hAnsi="宋体" w:hint="eastAsia"/>
          <w:kern w:val="0"/>
          <w:szCs w:val="21"/>
          <w:lang w:val="en-US" w:eastAsia="zh-CN"/>
        </w:rPr>
        <w:t>4</w:t>
      </w:r>
      <w:r>
        <w:rPr>
          <w:rFonts w:ascii="宋体" w:cs="宋体" w:hAnsi="宋体" w:hint="eastAsia"/>
          <w:kern w:val="0"/>
          <w:szCs w:val="21"/>
        </w:rPr>
        <w:t>、本项目对应的中小企业划分标准所属行业：</w:t>
      </w:r>
      <w:r>
        <w:rPr>
          <w:rFonts w:ascii="宋体" w:cs="宋体" w:hAnsi="宋体"/>
          <w:kern w:val="0"/>
          <w:szCs w:val="21"/>
          <w:u w:val="single"/>
        </w:rPr>
        <w:t>其他未列明行业</w:t>
      </w:r>
    </w:p>
    <w:p w14:paraId="5773E51A">
      <w:pPr>
        <w:pStyle w:val="style0"/>
        <w:adjustRightInd w:val="false"/>
        <w:snapToGrid w:val="false"/>
        <w:spacing w:lineRule="auto" w:line="360"/>
        <w:ind w:firstLine="420" w:firstLineChars="200"/>
        <w:jc w:val="left"/>
        <w:rPr>
          <w:rFonts w:ascii="宋体" w:cs="宋体" w:hAnsi="宋体" w:hint="eastAsia"/>
          <w:kern w:val="0"/>
          <w:szCs w:val="21"/>
        </w:rPr>
      </w:pPr>
      <w:r>
        <w:rPr>
          <w:rFonts w:ascii="宋体" w:cs="宋体" w:hAnsi="宋体" w:hint="eastAsia"/>
          <w:kern w:val="0"/>
          <w:szCs w:val="21"/>
          <w:lang w:val="en-US" w:eastAsia="zh-CN"/>
        </w:rPr>
        <w:t>5</w:t>
      </w:r>
      <w:r>
        <w:rPr>
          <w:rFonts w:ascii="宋体" w:cs="宋体" w:hAnsi="宋体" w:hint="eastAsia"/>
          <w:kern w:val="0"/>
          <w:szCs w:val="21"/>
        </w:rPr>
        <w:t>、评标方法：</w:t>
      </w:r>
      <w:r>
        <w:rPr>
          <w:spacing w:val="-2"/>
          <w:szCs w:val="21"/>
        </w:rPr>
        <w:t>本项目采用封闭式框架协议</w:t>
      </w:r>
      <w:r>
        <w:rPr>
          <w:rFonts w:hint="eastAsia"/>
          <w:spacing w:val="-2"/>
          <w:szCs w:val="21"/>
        </w:rPr>
        <w:t>，</w:t>
      </w:r>
    </w:p>
    <w:p w14:paraId="6D52E001">
      <w:pPr>
        <w:pStyle w:val="style0"/>
        <w:adjustRightInd w:val="false"/>
        <w:snapToGrid w:val="false"/>
        <w:spacing w:lineRule="auto" w:line="360"/>
        <w:ind w:firstLine="840" w:firstLineChars="400"/>
        <w:jc w:val="left"/>
        <w:rPr>
          <w:rFonts w:ascii="宋体" w:cs="宋体" w:hAnsi="宋体" w:hint="eastAsia"/>
          <w:kern w:val="0"/>
          <w:szCs w:val="21"/>
        </w:rPr>
      </w:pPr>
      <w:r>
        <w:rPr>
          <w:rFonts w:ascii="宋体" w:hAnsi="宋体" w:hint="eastAsia"/>
          <w:iCs/>
          <w:szCs w:val="21"/>
        </w:rPr>
        <w:t>第一阶段：</w:t>
      </w:r>
      <w:r>
        <w:rPr>
          <w:rFonts w:ascii="宋体" w:hAnsi="宋体" w:hint="eastAsia"/>
          <w:iCs/>
          <w:szCs w:val="21"/>
        </w:rPr>
        <w:sym w:font="Wingdings" w:char="fe"/>
      </w:r>
      <w:r>
        <w:rPr>
          <w:spacing w:val="-10"/>
          <w:szCs w:val="21"/>
        </w:rPr>
        <w:t>质量优先法</w:t>
      </w:r>
      <w:r>
        <w:rPr>
          <w:rFonts w:hint="eastAsia"/>
          <w:spacing w:val="-10"/>
          <w:szCs w:val="21"/>
        </w:rPr>
        <w:t xml:space="preserve"> </w:t>
      </w:r>
      <w:r>
        <w:rPr>
          <w:rFonts w:ascii="宋体" w:hAnsi="宋体" w:hint="eastAsia"/>
          <w:iCs/>
          <w:szCs w:val="21"/>
        </w:rPr>
        <w:t xml:space="preserve"> </w:t>
      </w:r>
      <w:r>
        <w:rPr>
          <w:rFonts w:ascii="宋体" w:hAnsi="宋体" w:hint="eastAsia"/>
          <w:iCs/>
          <w:szCs w:val="21"/>
        </w:rPr>
        <w:sym w:font="Wingdings" w:char="a8"/>
      </w:r>
      <w:r>
        <w:rPr>
          <w:spacing w:val="-10"/>
          <w:szCs w:val="21"/>
        </w:rPr>
        <w:t>价格优先法</w:t>
      </w:r>
    </w:p>
    <w:p w14:paraId="10BF29D2">
      <w:pPr>
        <w:pStyle w:val="style0"/>
        <w:adjustRightInd w:val="false"/>
        <w:snapToGrid w:val="false"/>
        <w:spacing w:lineRule="auto" w:line="360"/>
        <w:ind w:firstLine="840" w:firstLineChars="400"/>
        <w:jc w:val="left"/>
        <w:rPr>
          <w:rFonts w:ascii="宋体" w:cs="宋体" w:hAnsi="宋体"/>
          <w:kern w:val="0"/>
          <w:szCs w:val="21"/>
        </w:rPr>
      </w:pPr>
      <w:r>
        <w:rPr>
          <w:rFonts w:ascii="宋体" w:cs="宋体" w:hAnsi="宋体" w:hint="eastAsia"/>
          <w:kern w:val="0"/>
          <w:szCs w:val="21"/>
        </w:rPr>
        <w:t>第二阶段：</w:t>
      </w:r>
      <w:r>
        <w:rPr>
          <w:rFonts w:ascii="宋体" w:hAnsi="宋体" w:hint="eastAsia"/>
          <w:iCs/>
          <w:szCs w:val="21"/>
        </w:rPr>
        <w:sym w:font="Wingdings" w:char="fe"/>
      </w:r>
      <w:r>
        <w:rPr>
          <w:spacing w:val="-9"/>
          <w:szCs w:val="21"/>
        </w:rPr>
        <w:t>直接选定方式</w:t>
      </w:r>
      <w:r>
        <w:rPr>
          <w:rFonts w:hint="eastAsia"/>
          <w:spacing w:val="-9"/>
          <w:szCs w:val="21"/>
        </w:rPr>
        <w:t xml:space="preserve">  </w:t>
      </w:r>
      <w:r>
        <w:rPr>
          <w:rFonts w:ascii="宋体" w:hAnsi="宋体" w:hint="eastAsia"/>
          <w:iCs/>
          <w:szCs w:val="21"/>
        </w:rPr>
        <w:sym w:font="Wingdings" w:char="a8"/>
      </w:r>
      <w:r>
        <w:rPr>
          <w:spacing w:val="-9"/>
          <w:szCs w:val="21"/>
        </w:rPr>
        <w:t>二次竞价方式</w:t>
      </w:r>
      <w:r>
        <w:rPr>
          <w:rFonts w:ascii="宋体" w:hAnsi="宋体" w:hint="eastAsia"/>
          <w:iCs/>
          <w:szCs w:val="21"/>
        </w:rPr>
        <w:t xml:space="preserve">  </w:t>
      </w:r>
      <w:r>
        <w:rPr>
          <w:rFonts w:ascii="宋体" w:hAnsi="宋体" w:hint="eastAsia"/>
          <w:iCs/>
          <w:szCs w:val="21"/>
        </w:rPr>
        <w:sym w:font="Wingdings" w:char="a8"/>
      </w:r>
      <w:r>
        <w:rPr>
          <w:spacing w:val="-9"/>
          <w:szCs w:val="21"/>
        </w:rPr>
        <w:t>顺序轮候方式</w:t>
      </w:r>
    </w:p>
    <w:p w14:paraId="5802C9A1">
      <w:pPr>
        <w:pStyle w:val="style0"/>
        <w:adjustRightInd w:val="false"/>
        <w:snapToGrid w:val="false"/>
        <w:spacing w:lineRule="auto" w:line="360"/>
        <w:ind w:firstLine="420" w:firstLineChars="200"/>
        <w:jc w:val="left"/>
        <w:rPr>
          <w:rFonts w:ascii="宋体" w:hAnsi="宋体"/>
          <w:bCs/>
          <w:szCs w:val="21"/>
          <w:u w:val="single"/>
        </w:rPr>
      </w:pPr>
      <w:r>
        <w:rPr>
          <w:rFonts w:ascii="宋体" w:cs="宋体" w:hAnsi="宋体" w:hint="eastAsia"/>
          <w:kern w:val="0"/>
          <w:szCs w:val="21"/>
          <w:lang w:val="en-US" w:eastAsia="zh-CN"/>
        </w:rPr>
        <w:t>6</w:t>
      </w:r>
      <w:r>
        <w:rPr>
          <w:rFonts w:ascii="宋体" w:cs="宋体" w:hAnsi="宋体" w:hint="eastAsia"/>
          <w:kern w:val="0"/>
          <w:szCs w:val="21"/>
        </w:rPr>
        <w:t>、</w:t>
      </w:r>
      <w:r>
        <w:rPr>
          <w:rFonts w:ascii="宋体" w:hAnsi="宋体" w:hint="eastAsia"/>
          <w:bCs/>
          <w:szCs w:val="21"/>
        </w:rPr>
        <w:t>合同定价方式：</w:t>
      </w:r>
      <w:r>
        <w:rPr>
          <w:rFonts w:ascii="宋体" w:hAnsi="宋体" w:hint="eastAsia"/>
          <w:iCs/>
          <w:szCs w:val="21"/>
        </w:rPr>
        <w:sym w:font="Wingdings" w:char="a8"/>
      </w:r>
      <w:r>
        <w:rPr>
          <w:rFonts w:ascii="宋体" w:hAnsi="宋体" w:hint="eastAsia"/>
          <w:iCs/>
          <w:szCs w:val="21"/>
        </w:rPr>
        <w:t>固定总价</w:t>
      </w:r>
      <w:r>
        <w:rPr>
          <w:rFonts w:ascii="宋体" w:hAnsi="宋体" w:hint="eastAsia"/>
          <w:iCs/>
          <w:szCs w:val="21"/>
        </w:rPr>
        <w:sym w:font="Wingdings" w:char="fe"/>
      </w:r>
      <w:r>
        <w:rPr>
          <w:rFonts w:ascii="宋体" w:hAnsi="宋体" w:hint="eastAsia"/>
          <w:iCs/>
          <w:szCs w:val="21"/>
        </w:rPr>
        <w:t xml:space="preserve">固定单价 </w:t>
      </w:r>
      <w:r>
        <w:rPr>
          <w:rFonts w:ascii="宋体" w:hAnsi="宋体" w:hint="eastAsia"/>
          <w:iCs/>
          <w:szCs w:val="21"/>
        </w:rPr>
        <w:sym w:font="Wingdings" w:char="a8"/>
      </w:r>
      <w:r>
        <w:rPr>
          <w:rFonts w:ascii="宋体" w:hAnsi="宋体" w:hint="eastAsia"/>
          <w:iCs/>
          <w:szCs w:val="21"/>
        </w:rPr>
        <w:t xml:space="preserve">成本补偿 </w:t>
      </w:r>
      <w:r>
        <w:rPr>
          <w:rFonts w:ascii="宋体" w:hAnsi="宋体" w:hint="eastAsia"/>
          <w:iCs/>
          <w:szCs w:val="21"/>
        </w:rPr>
        <w:sym w:font="Wingdings" w:char="a8"/>
      </w:r>
      <w:r>
        <w:rPr>
          <w:rFonts w:ascii="宋体" w:hAnsi="宋体" w:hint="eastAsia"/>
          <w:iCs/>
          <w:szCs w:val="21"/>
        </w:rPr>
        <w:t>绩效激励</w:t>
      </w:r>
    </w:p>
    <w:p w14:paraId="17FD7E10">
      <w:pPr>
        <w:pStyle w:val="style0"/>
        <w:adjustRightInd w:val="false"/>
        <w:snapToGrid w:val="false"/>
        <w:spacing w:lineRule="auto" w:line="360"/>
        <w:ind w:firstLine="420" w:firstLineChars="200"/>
        <w:jc w:val="left"/>
        <w:rPr>
          <w:rFonts w:ascii="宋体" w:hAnsi="宋体"/>
          <w:bCs/>
          <w:szCs w:val="21"/>
          <w:u w:val="single"/>
        </w:rPr>
      </w:pPr>
      <w:r>
        <w:rPr>
          <w:rFonts w:ascii="宋体" w:hAnsi="宋体" w:hint="eastAsia"/>
          <w:bCs/>
          <w:szCs w:val="21"/>
          <w:lang w:val="en-US" w:eastAsia="zh-CN"/>
        </w:rPr>
        <w:t>7</w:t>
      </w:r>
      <w:r>
        <w:rPr>
          <w:rFonts w:ascii="宋体" w:hAnsi="宋体" w:hint="eastAsia"/>
          <w:bCs/>
          <w:szCs w:val="21"/>
        </w:rPr>
        <w:t>、框架协议期限：</w:t>
      </w:r>
      <w:r>
        <w:rPr>
          <w:rFonts w:ascii="宋体" w:hAnsi="宋体" w:hint="eastAsia"/>
          <w:bCs/>
          <w:szCs w:val="21"/>
          <w:u w:val="single"/>
        </w:rPr>
        <w:t xml:space="preserve"> </w:t>
      </w:r>
      <w:r>
        <w:rPr>
          <w:rFonts w:ascii="宋体" w:hAnsi="宋体" w:hint="eastAsia"/>
          <w:bCs/>
          <w:szCs w:val="21"/>
          <w:u w:val="single"/>
          <w:lang w:val="en-US" w:eastAsia="zh-CN"/>
        </w:rPr>
        <w:t>2</w:t>
      </w:r>
      <w:r>
        <w:rPr>
          <w:rFonts w:ascii="宋体" w:hAnsi="宋体" w:hint="eastAsia"/>
          <w:bCs/>
          <w:szCs w:val="21"/>
          <w:u w:val="single"/>
        </w:rPr>
        <w:t>年（签订框架协议之日起算）</w:t>
      </w:r>
    </w:p>
    <w:p w14:paraId="20FA40C8">
      <w:pPr>
        <w:pStyle w:val="style0"/>
        <w:adjustRightInd w:val="false"/>
        <w:snapToGrid w:val="false"/>
        <w:spacing w:lineRule="auto" w:line="360"/>
        <w:ind w:firstLine="422" w:firstLineChars="200"/>
        <w:rPr>
          <w:rFonts w:ascii="宋体" w:hAnsi="宋体" w:hint="eastAsia"/>
          <w:b/>
          <w:szCs w:val="21"/>
        </w:rPr>
      </w:pPr>
      <w:r>
        <w:rPr>
          <w:rFonts w:ascii="宋体" w:hAnsi="宋体" w:hint="eastAsia"/>
          <w:b/>
          <w:szCs w:val="21"/>
        </w:rPr>
        <w:t>二、征集人的采购需求</w:t>
      </w:r>
    </w:p>
    <w:tbl>
      <w:tblPr>
        <w:tblStyle w:val="style105"/>
        <w:tblW w:w="4757" w:type="pct"/>
        <w:tblInd w:w="44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0" w:type="dxa"/>
          <w:left w:w="108" w:type="dxa"/>
          <w:bottom w:w="0" w:type="dxa"/>
          <w:right w:w="108" w:type="dxa"/>
        </w:tblCellMar>
      </w:tblPr>
      <w:tblGrid>
        <w:gridCol w:w="616"/>
        <w:gridCol w:w="3153"/>
        <w:gridCol w:w="1358"/>
        <w:gridCol w:w="1205"/>
        <w:gridCol w:w="1346"/>
      </w:tblGrid>
      <w:tr w14:paraId="21C2C4BA">
        <w:trPr>
          <w:cantSplit/>
          <w:trHeight w:val="1022" w:hRule="atLeast"/>
        </w:trPr>
        <w:tc>
          <w:tcPr>
            <w:tcW w:w="401" w:type="pct"/>
            <w:tcBorders/>
            <w:vAlign w:val="center"/>
          </w:tcPr>
          <w:p w14:paraId="252C7663">
            <w:pPr>
              <w:pStyle w:val="style0"/>
              <w:adjustRightInd w:val="false"/>
              <w:snapToGrid w:val="false"/>
              <w:spacing w:lineRule="auto" w:line="360"/>
              <w:jc w:val="center"/>
              <w:rPr>
                <w:rFonts w:ascii="宋体" w:cs="宋体" w:hAnsi="宋体" w:hint="eastAsia"/>
                <w:szCs w:val="21"/>
              </w:rPr>
            </w:pPr>
            <w:r>
              <w:rPr>
                <w:rFonts w:ascii="宋体" w:cs="宋体" w:hAnsi="宋体" w:hint="eastAsia"/>
                <w:szCs w:val="21"/>
              </w:rPr>
              <w:t>包号</w:t>
            </w:r>
          </w:p>
        </w:tc>
        <w:tc>
          <w:tcPr>
            <w:tcW w:w="2052" w:type="pct"/>
            <w:tcBorders>
              <w:left w:val="single" w:sz="4" w:space="0" w:color="auto"/>
              <w:right w:val="single" w:sz="4" w:space="0" w:color="auto"/>
            </w:tcBorders>
            <w:vAlign w:val="center"/>
          </w:tcPr>
          <w:p w14:paraId="7ED6FF7C">
            <w:pPr>
              <w:pStyle w:val="style0"/>
              <w:adjustRightInd w:val="false"/>
              <w:snapToGrid w:val="false"/>
              <w:spacing w:lineRule="auto" w:line="360"/>
              <w:ind w:firstLine="420" w:firstLineChars="200"/>
              <w:jc w:val="center"/>
              <w:rPr>
                <w:rFonts w:ascii="宋体" w:cs="宋体" w:hAnsi="宋体" w:hint="eastAsia"/>
                <w:szCs w:val="21"/>
              </w:rPr>
            </w:pPr>
            <w:r>
              <w:rPr>
                <w:rFonts w:ascii="宋体" w:cs="宋体" w:hAnsi="宋体"/>
                <w:szCs w:val="21"/>
              </w:rPr>
              <w:t>标的名称</w:t>
            </w:r>
          </w:p>
        </w:tc>
        <w:tc>
          <w:tcPr>
            <w:tcW w:w="884" w:type="pct"/>
            <w:tcBorders>
              <w:left w:val="single" w:sz="4" w:space="0" w:color="auto"/>
            </w:tcBorders>
            <w:vAlign w:val="center"/>
          </w:tcPr>
          <w:p w14:paraId="7B5B587C">
            <w:pPr>
              <w:pStyle w:val="style0"/>
              <w:adjustRightInd w:val="false"/>
              <w:snapToGrid w:val="false"/>
              <w:spacing w:lineRule="auto" w:line="360"/>
              <w:jc w:val="center"/>
              <w:rPr>
                <w:rFonts w:ascii="宋体" w:cs="宋体" w:hAnsi="宋体"/>
                <w:szCs w:val="21"/>
              </w:rPr>
            </w:pPr>
            <w:r>
              <w:rPr>
                <w:rFonts w:ascii="宋体" w:cs="宋体" w:hAnsi="宋体" w:hint="eastAsia"/>
                <w:szCs w:val="21"/>
              </w:rPr>
              <w:t>采购内容</w:t>
            </w:r>
          </w:p>
        </w:tc>
        <w:tc>
          <w:tcPr>
            <w:tcW w:w="784" w:type="pct"/>
            <w:tcBorders/>
            <w:vAlign w:val="center"/>
          </w:tcPr>
          <w:p w14:paraId="39931A8A">
            <w:pPr>
              <w:pStyle w:val="style0"/>
              <w:adjustRightInd w:val="false"/>
              <w:snapToGrid w:val="false"/>
              <w:spacing w:lineRule="auto" w:line="360"/>
              <w:jc w:val="center"/>
              <w:rPr>
                <w:rFonts w:ascii="宋体" w:cs="宋体" w:hAnsi="宋体" w:hint="eastAsia"/>
                <w:szCs w:val="21"/>
              </w:rPr>
            </w:pPr>
            <w:r>
              <w:rPr>
                <w:rFonts w:ascii="宋体" w:cs="宋体" w:hAnsi="宋体" w:hint="eastAsia"/>
                <w:szCs w:val="21"/>
              </w:rPr>
              <w:t>标的预算</w:t>
            </w:r>
          </w:p>
        </w:tc>
        <w:tc>
          <w:tcPr>
            <w:tcW w:w="876" w:type="pct"/>
            <w:tcBorders/>
            <w:vAlign w:val="center"/>
          </w:tcPr>
          <w:p w14:paraId="6EAEDAF5">
            <w:pPr>
              <w:pStyle w:val="style0"/>
              <w:adjustRightInd w:val="false"/>
              <w:snapToGrid w:val="false"/>
              <w:spacing w:lineRule="auto" w:line="360"/>
              <w:jc w:val="center"/>
              <w:rPr>
                <w:rFonts w:ascii="宋体" w:cs="宋体" w:hAnsi="宋体" w:hint="eastAsia"/>
                <w:szCs w:val="21"/>
              </w:rPr>
            </w:pPr>
            <w:r>
              <w:rPr>
                <w:rFonts w:ascii="宋体" w:cs="宋体" w:hAnsi="宋体" w:hint="eastAsia"/>
                <w:szCs w:val="21"/>
              </w:rPr>
              <w:t>入围供应商数量上限</w:t>
            </w:r>
          </w:p>
        </w:tc>
      </w:tr>
      <w:tr w14:paraId="738516F8">
        <w:tblPrEx/>
        <w:trPr>
          <w:cantSplit/>
          <w:trHeight w:val="735" w:hRule="atLeast"/>
        </w:trPr>
        <w:tc>
          <w:tcPr>
            <w:tcW w:w="401" w:type="pct"/>
            <w:tcBorders/>
            <w:vAlign w:val="center"/>
          </w:tcPr>
          <w:p w14:paraId="25AD8EB2">
            <w:pPr>
              <w:pStyle w:val="style0"/>
              <w:adjustRightInd w:val="false"/>
              <w:snapToGrid w:val="false"/>
              <w:spacing w:lineRule="auto" w:line="360"/>
              <w:jc w:val="center"/>
              <w:rPr>
                <w:rFonts w:ascii="宋体" w:cs="宋体" w:hAnsi="宋体" w:hint="eastAsia"/>
                <w:szCs w:val="21"/>
              </w:rPr>
            </w:pPr>
            <w:r>
              <w:rPr>
                <w:rFonts w:ascii="宋体" w:cs="宋体" w:hAnsi="宋体" w:hint="eastAsia"/>
                <w:szCs w:val="21"/>
              </w:rPr>
              <w:t>/</w:t>
            </w:r>
          </w:p>
        </w:tc>
        <w:tc>
          <w:tcPr>
            <w:tcW w:w="2052" w:type="pct"/>
            <w:tcBorders>
              <w:left w:val="single" w:sz="4" w:space="0" w:color="auto"/>
              <w:right w:val="single" w:sz="4" w:space="0" w:color="auto"/>
            </w:tcBorders>
            <w:vAlign w:val="center"/>
          </w:tcPr>
          <w:p w14:paraId="199CC3E4">
            <w:pPr>
              <w:pStyle w:val="style0"/>
              <w:adjustRightInd w:val="false"/>
              <w:snapToGrid w:val="false"/>
              <w:spacing w:lineRule="auto" w:line="360"/>
              <w:jc w:val="center"/>
              <w:rPr>
                <w:rFonts w:ascii="宋体" w:cs="宋体" w:eastAsia="宋体" w:hAnsi="宋体" w:hint="eastAsia"/>
                <w:szCs w:val="21"/>
                <w:lang w:eastAsia="zh-CN"/>
              </w:rPr>
            </w:pPr>
            <w:r>
              <w:rPr>
                <w:rFonts w:ascii="宋体" w:cs="宋体" w:hAnsi="宋体" w:hint="eastAsia"/>
                <w:szCs w:val="21"/>
                <w:lang w:eastAsia="zh-CN"/>
              </w:rPr>
              <w:t>郴州市人民检察院2026年-2028年食堂食材采购配送服务框架协议采购</w:t>
            </w:r>
          </w:p>
        </w:tc>
        <w:tc>
          <w:tcPr>
            <w:tcW w:w="884" w:type="pct"/>
            <w:tcBorders>
              <w:left w:val="single" w:sz="4" w:space="0" w:color="auto"/>
            </w:tcBorders>
            <w:vAlign w:val="center"/>
          </w:tcPr>
          <w:p w14:paraId="754733D3">
            <w:pPr>
              <w:pStyle w:val="style0"/>
              <w:adjustRightInd w:val="false"/>
              <w:snapToGrid w:val="false"/>
              <w:spacing w:lineRule="auto" w:line="360"/>
              <w:jc w:val="center"/>
              <w:rPr>
                <w:rFonts w:ascii="宋体" w:cs="宋体" w:hAnsi="宋体"/>
                <w:szCs w:val="21"/>
              </w:rPr>
            </w:pPr>
            <w:r>
              <w:rPr>
                <w:rFonts w:ascii="宋体" w:cs="宋体" w:hAnsi="宋体" w:hint="eastAsia"/>
                <w:szCs w:val="21"/>
              </w:rPr>
              <w:t>详见征集文件第</w:t>
            </w:r>
            <w:r>
              <w:rPr>
                <w:rFonts w:ascii="宋体" w:cs="宋体" w:hAnsi="宋体" w:hint="eastAsia"/>
                <w:szCs w:val="21"/>
                <w:lang w:val="en-US" w:eastAsia="zh-CN"/>
              </w:rPr>
              <w:t>三</w:t>
            </w:r>
            <w:r>
              <w:rPr>
                <w:rFonts w:ascii="宋体" w:cs="宋体" w:hAnsi="宋体" w:hint="eastAsia"/>
                <w:szCs w:val="21"/>
              </w:rPr>
              <w:t>章</w:t>
            </w:r>
          </w:p>
        </w:tc>
        <w:tc>
          <w:tcPr>
            <w:tcW w:w="784" w:type="pct"/>
            <w:tcBorders/>
            <w:vAlign w:val="center"/>
          </w:tcPr>
          <w:p w14:paraId="78EA9D6A">
            <w:pPr>
              <w:pStyle w:val="style0"/>
              <w:adjustRightInd w:val="false"/>
              <w:snapToGrid w:val="false"/>
              <w:spacing w:lineRule="auto" w:line="360"/>
              <w:jc w:val="center"/>
              <w:rPr>
                <w:rFonts w:ascii="宋体" w:cs="宋体" w:eastAsia="宋体" w:hAnsi="宋体" w:hint="eastAsia"/>
                <w:szCs w:val="21"/>
                <w:lang w:eastAsia="zh-CN"/>
              </w:rPr>
            </w:pPr>
            <w:r>
              <w:rPr>
                <w:rFonts w:ascii="宋体" w:cs="宋体" w:hAnsi="宋体" w:hint="eastAsia"/>
                <w:szCs w:val="21"/>
              </w:rPr>
              <w:t>¥</w:t>
            </w:r>
            <w:r>
              <w:rPr>
                <w:rFonts w:ascii="宋体" w:cs="宋体" w:hAnsi="宋体" w:hint="eastAsia"/>
                <w:szCs w:val="21"/>
                <w:lang w:eastAsia="zh-CN"/>
              </w:rPr>
              <w:t>2200000</w:t>
            </w:r>
          </w:p>
        </w:tc>
        <w:tc>
          <w:tcPr>
            <w:tcW w:w="876" w:type="pct"/>
            <w:tcBorders/>
            <w:vAlign w:val="center"/>
          </w:tcPr>
          <w:p w14:paraId="73AA93E3">
            <w:pPr>
              <w:pStyle w:val="style0"/>
              <w:adjustRightInd w:val="false"/>
              <w:snapToGrid w:val="false"/>
              <w:spacing w:lineRule="auto" w:line="360"/>
              <w:ind w:firstLine="420" w:firstLineChars="200"/>
              <w:jc w:val="center"/>
              <w:rPr>
                <w:rFonts w:ascii="宋体" w:cs="宋体" w:hAnsi="宋体" w:hint="eastAsia"/>
                <w:szCs w:val="21"/>
              </w:rPr>
            </w:pPr>
            <w:r>
              <w:rPr>
                <w:rFonts w:ascii="宋体" w:cs="宋体" w:hAnsi="宋体" w:hint="eastAsia"/>
                <w:szCs w:val="21"/>
              </w:rPr>
              <w:t>2家</w:t>
            </w:r>
          </w:p>
        </w:tc>
      </w:tr>
    </w:tbl>
    <w:p w14:paraId="63E5D45A">
      <w:pPr>
        <w:pStyle w:val="style0"/>
        <w:adjustRightInd w:val="false"/>
        <w:snapToGrid w:val="false"/>
        <w:spacing w:lineRule="auto" w:line="360"/>
        <w:ind w:firstLine="420" w:firstLineChars="200"/>
        <w:jc w:val="left"/>
        <w:rPr>
          <w:rFonts w:ascii="宋体" w:cs="宋体" w:hAnsi="宋体" w:hint="eastAsia"/>
        </w:rPr>
      </w:pPr>
      <w:r>
        <w:rPr>
          <w:rFonts w:ascii="宋体" w:cs="宋体" w:hAnsi="宋体" w:hint="eastAsia"/>
        </w:rPr>
        <w:t>采购项目需要落实的政府采购政策：</w:t>
      </w:r>
    </w:p>
    <w:p w14:paraId="24B46F93">
      <w:pPr>
        <w:pStyle w:val="style0"/>
        <w:adjustRightInd w:val="false"/>
        <w:snapToGrid w:val="false"/>
        <w:spacing w:lineRule="auto" w:line="360"/>
        <w:ind w:firstLine="420" w:firstLineChars="200"/>
        <w:jc w:val="left"/>
        <w:rPr>
          <w:rFonts w:ascii="宋体" w:cs="宋体" w:hAnsi="宋体" w:hint="eastAsia"/>
          <w:szCs w:val="21"/>
        </w:rPr>
      </w:pPr>
      <w:r>
        <w:rPr>
          <w:rFonts w:ascii="宋体" w:cs="宋体" w:hAnsi="宋体" w:hint="eastAsia"/>
          <w:szCs w:val="21"/>
        </w:rPr>
        <w:t>1、优先采购：节能产品、环境标志产品享受加分或价格折扣。</w:t>
      </w:r>
    </w:p>
    <w:p w14:paraId="066185FD">
      <w:pPr>
        <w:pStyle w:val="style0"/>
        <w:adjustRightInd w:val="false"/>
        <w:snapToGrid w:val="false"/>
        <w:spacing w:lineRule="auto" w:line="360"/>
        <w:ind w:firstLine="420" w:firstLineChars="200"/>
        <w:jc w:val="left"/>
        <w:rPr>
          <w:rFonts w:ascii="宋体" w:cs="宋体" w:hAnsi="宋体" w:hint="eastAsia"/>
          <w:szCs w:val="21"/>
        </w:rPr>
      </w:pPr>
      <w:r>
        <w:rPr>
          <w:rFonts w:ascii="宋体" w:cs="宋体" w:hAnsi="宋体" w:hint="eastAsia"/>
          <w:szCs w:val="21"/>
        </w:rPr>
        <w:t>2、支持中小企业：中小企业享受预留采购份额或价格折扣。</w:t>
      </w:r>
    </w:p>
    <w:p w14:paraId="753BECE5">
      <w:pPr>
        <w:pStyle w:val="style0"/>
        <w:adjustRightInd w:val="false"/>
        <w:snapToGrid w:val="false"/>
        <w:spacing w:lineRule="auto" w:line="360"/>
        <w:ind w:firstLine="422" w:firstLineChars="200"/>
        <w:jc w:val="left"/>
        <w:rPr>
          <w:rFonts w:ascii="宋体" w:hAnsi="宋体"/>
          <w:szCs w:val="21"/>
        </w:rPr>
      </w:pPr>
      <w:r>
        <w:rPr>
          <w:rFonts w:ascii="宋体" w:hAnsi="宋体" w:hint="eastAsia"/>
          <w:b/>
          <w:szCs w:val="21"/>
        </w:rPr>
        <w:t>三、供应商的资格要求</w:t>
      </w:r>
    </w:p>
    <w:p w14:paraId="6BD063CB">
      <w:pPr>
        <w:pStyle w:val="style0"/>
        <w:widowControl/>
        <w:spacing w:lineRule="auto" w:line="360"/>
        <w:ind w:firstLine="420" w:firstLineChars="200"/>
        <w:jc w:val="left"/>
        <w:rPr>
          <w:rFonts w:ascii="宋体" w:cs="宋体" w:hAnsi="宋体"/>
          <w:kern w:val="0"/>
          <w:szCs w:val="21"/>
        </w:rPr>
      </w:pPr>
      <w:r>
        <w:rPr>
          <w:rFonts w:ascii="宋体" w:cs="宋体" w:hAnsi="宋体"/>
          <w:kern w:val="0"/>
          <w:szCs w:val="21"/>
        </w:rPr>
        <w:t>1、</w:t>
      </w:r>
      <w:r>
        <w:rPr>
          <w:rFonts w:ascii="宋体" w:cs="宋体" w:hAnsi="宋体" w:hint="eastAsia"/>
          <w:kern w:val="0"/>
          <w:szCs w:val="21"/>
        </w:rPr>
        <w:t>供应商必须是在中华人民共和国境内注册登记的法人、其他组织或者自然人，</w:t>
      </w:r>
      <w:r>
        <w:rPr>
          <w:rFonts w:ascii="宋体" w:cs="宋体" w:hAnsi="宋体"/>
          <w:kern w:val="0"/>
          <w:szCs w:val="21"/>
        </w:rPr>
        <w:t>符合《中华人民共和国政府采购法》第二十二条规定的供应商条件；</w:t>
      </w:r>
    </w:p>
    <w:p w14:paraId="17DA9209">
      <w:pPr>
        <w:pStyle w:val="style0"/>
        <w:adjustRightInd w:val="false"/>
        <w:snapToGrid w:val="false"/>
        <w:spacing w:lineRule="auto" w:line="360"/>
        <w:ind w:firstLine="420" w:firstLineChars="200"/>
        <w:jc w:val="left"/>
        <w:rPr>
          <w:rFonts w:ascii="宋体" w:cs="宋体" w:hAnsi="宋体"/>
        </w:rPr>
      </w:pPr>
      <w:r>
        <w:rPr>
          <w:rFonts w:ascii="宋体" w:cs="宋体" w:hAnsi="宋体" w:hint="eastAsia"/>
        </w:rPr>
        <w:t>（1）具有独立承担民事责任的能力；</w:t>
      </w:r>
    </w:p>
    <w:p w14:paraId="2BC57B4E">
      <w:pPr>
        <w:pStyle w:val="style0"/>
        <w:adjustRightInd w:val="false"/>
        <w:snapToGrid w:val="false"/>
        <w:spacing w:lineRule="auto" w:line="360"/>
        <w:ind w:firstLine="420" w:firstLineChars="200"/>
        <w:jc w:val="left"/>
        <w:rPr>
          <w:rFonts w:ascii="宋体" w:cs="宋体" w:hAnsi="宋体"/>
        </w:rPr>
      </w:pPr>
      <w:r>
        <w:rPr>
          <w:rFonts w:ascii="宋体" w:cs="宋体" w:hAnsi="宋体" w:hint="eastAsia"/>
        </w:rPr>
        <w:t>（2）具有良好的商业信誉和健全的财务会计制度；</w:t>
      </w:r>
    </w:p>
    <w:p w14:paraId="4A28EDF2">
      <w:pPr>
        <w:pStyle w:val="style0"/>
        <w:adjustRightInd w:val="false"/>
        <w:snapToGrid w:val="false"/>
        <w:spacing w:lineRule="auto" w:line="360"/>
        <w:ind w:firstLine="420" w:firstLineChars="200"/>
        <w:jc w:val="left"/>
        <w:rPr>
          <w:rFonts w:ascii="宋体" w:cs="宋体" w:hAnsi="宋体"/>
        </w:rPr>
      </w:pPr>
      <w:r>
        <w:rPr>
          <w:rFonts w:ascii="宋体" w:cs="宋体" w:hAnsi="宋体" w:hint="eastAsia"/>
        </w:rPr>
        <w:t>（3）具有履行合同所必需的设备和专业技术能力；</w:t>
      </w:r>
    </w:p>
    <w:p w14:paraId="76F8E3FD">
      <w:pPr>
        <w:pStyle w:val="style0"/>
        <w:adjustRightInd w:val="false"/>
        <w:snapToGrid w:val="false"/>
        <w:spacing w:lineRule="auto" w:line="360"/>
        <w:ind w:firstLine="420" w:firstLineChars="200"/>
        <w:jc w:val="left"/>
        <w:rPr>
          <w:rFonts w:ascii="宋体" w:cs="宋体" w:hAnsi="宋体"/>
        </w:rPr>
      </w:pPr>
      <w:r>
        <w:rPr>
          <w:rFonts w:ascii="宋体" w:cs="宋体" w:hAnsi="宋体" w:hint="eastAsia"/>
        </w:rPr>
        <w:t>（4）有依法缴纳税收和社会保障资金的良好记录；</w:t>
      </w:r>
    </w:p>
    <w:p w14:paraId="4D39A334">
      <w:pPr>
        <w:pStyle w:val="style0"/>
        <w:adjustRightInd w:val="false"/>
        <w:snapToGrid w:val="false"/>
        <w:spacing w:lineRule="auto" w:line="360"/>
        <w:ind w:firstLine="420" w:firstLineChars="200"/>
        <w:jc w:val="left"/>
        <w:rPr>
          <w:rFonts w:ascii="宋体" w:cs="宋体" w:hAnsi="宋体"/>
        </w:rPr>
      </w:pPr>
      <w:r>
        <w:rPr>
          <w:rFonts w:ascii="宋体" w:cs="宋体" w:hAnsi="宋体" w:hint="eastAsia"/>
        </w:rPr>
        <w:t>（5）参加政府采购活动前三年内，在经营活动中没有重大违法记录；</w:t>
      </w:r>
    </w:p>
    <w:p w14:paraId="11CC8680">
      <w:pPr>
        <w:pStyle w:val="style0"/>
        <w:adjustRightInd w:val="false"/>
        <w:snapToGrid w:val="false"/>
        <w:spacing w:lineRule="auto" w:line="360"/>
        <w:ind w:firstLine="420" w:firstLineChars="200"/>
        <w:jc w:val="left"/>
        <w:rPr>
          <w:rFonts w:ascii="宋体" w:cs="宋体" w:hAnsi="宋体" w:hint="eastAsia"/>
        </w:rPr>
      </w:pPr>
      <w:r>
        <w:rPr>
          <w:rFonts w:ascii="宋体" w:cs="宋体" w:hAnsi="宋体" w:hint="eastAsia"/>
        </w:rPr>
        <w:t>（6）法律、行政法规规定的其他条件。</w:t>
      </w:r>
    </w:p>
    <w:p w14:paraId="245C63CA">
      <w:pPr>
        <w:pStyle w:val="style0"/>
        <w:adjustRightInd w:val="false"/>
        <w:snapToGrid w:val="false"/>
        <w:spacing w:lineRule="auto" w:line="360"/>
        <w:ind w:firstLine="420" w:firstLineChars="200"/>
        <w:jc w:val="left"/>
        <w:rPr>
          <w:rFonts w:ascii="宋体" w:cs="宋体" w:hAnsi="宋体"/>
        </w:rPr>
      </w:pPr>
      <w:r>
        <w:rPr>
          <w:rFonts w:ascii="宋体" w:cs="宋体" w:hAnsi="宋体" w:hint="eastAsia"/>
        </w:rPr>
        <w:t>（7）被“信用中国”“信用湖南”“信用郴州”网站列入失信被执行人和重大税收违法案件当事人名单的、被“中国政府采购网”“湖南省政府采购网”网站列入政府采购严重违法失信行为记录名单（处罚期限尚未届满的），不得参与本项目的政府采购活动。</w:t>
      </w:r>
    </w:p>
    <w:p w14:paraId="6B80E24D">
      <w:pPr>
        <w:pStyle w:val="style0"/>
        <w:adjustRightInd w:val="false"/>
        <w:snapToGrid w:val="false"/>
        <w:spacing w:lineRule="auto" w:line="360"/>
        <w:ind w:firstLine="420" w:firstLineChars="200"/>
        <w:jc w:val="left"/>
        <w:rPr>
          <w:rFonts w:ascii="宋体" w:hAnsi="宋体"/>
          <w:szCs w:val="21"/>
        </w:rPr>
      </w:pPr>
      <w:r>
        <w:rPr>
          <w:rFonts w:ascii="宋体" w:hAnsi="宋体" w:hint="eastAsia"/>
          <w:szCs w:val="21"/>
        </w:rPr>
        <w:t>2、落实政府采购政策需满足的资格要求：</w:t>
      </w:r>
    </w:p>
    <w:p w14:paraId="60D68B18">
      <w:pPr>
        <w:pStyle w:val="style0"/>
        <w:adjustRightInd w:val="false"/>
        <w:snapToGrid w:val="false"/>
        <w:spacing w:lineRule="auto" w:line="360"/>
        <w:ind w:firstLine="420" w:firstLineChars="200"/>
        <w:jc w:val="left"/>
        <w:rPr>
          <w:rFonts w:ascii="宋体" w:hAnsi="宋体"/>
          <w:szCs w:val="21"/>
        </w:rPr>
      </w:pPr>
      <w:r>
        <w:rPr>
          <w:rFonts w:ascii="宋体" w:hAnsi="宋体" w:hint="eastAsia"/>
          <w:iCs/>
          <w:szCs w:val="21"/>
        </w:rPr>
        <w:sym w:font="Wingdings" w:char="f0fe"/>
      </w:r>
      <w:r>
        <w:rPr>
          <w:rFonts w:ascii="宋体" w:hAnsi="宋体" w:hint="eastAsia"/>
          <w:iCs/>
          <w:szCs w:val="21"/>
        </w:rPr>
        <w:t>专门面向</w:t>
      </w:r>
      <w:r>
        <w:rPr>
          <w:rFonts w:ascii="宋体" w:hAnsi="宋体" w:hint="eastAsia"/>
          <w:bCs/>
          <w:szCs w:val="21"/>
        </w:rPr>
        <w:t>：</w:t>
      </w:r>
      <w:r>
        <w:rPr>
          <w:rFonts w:ascii="宋体" w:hAnsi="宋体" w:hint="eastAsia"/>
          <w:iCs/>
          <w:szCs w:val="21"/>
        </w:rPr>
        <w:sym w:font="Wingdings" w:char="f0fe"/>
      </w:r>
      <w:r>
        <w:rPr>
          <w:rFonts w:ascii="宋体" w:hAnsi="宋体" w:hint="eastAsia"/>
          <w:iCs/>
          <w:szCs w:val="21"/>
        </w:rPr>
        <w:t xml:space="preserve">中小企业  </w:t>
      </w:r>
      <w:r>
        <w:rPr>
          <w:rFonts w:ascii="宋体" w:hAnsi="宋体" w:hint="eastAsia"/>
          <w:iCs/>
          <w:szCs w:val="21"/>
        </w:rPr>
        <w:sym w:font="Wingdings" w:char="a8"/>
      </w:r>
      <w:r>
        <w:rPr>
          <w:rFonts w:ascii="宋体" w:hAnsi="宋体" w:hint="eastAsia"/>
          <w:iCs/>
          <w:szCs w:val="21"/>
        </w:rPr>
        <w:t xml:space="preserve">小微企业 </w:t>
      </w:r>
      <w:r>
        <w:rPr>
          <w:rFonts w:ascii="宋体" w:hAnsi="宋体" w:hint="eastAsia"/>
          <w:iCs/>
          <w:szCs w:val="21"/>
        </w:rPr>
        <w:sym w:font="Wingdings" w:char="a8"/>
      </w:r>
      <w:r>
        <w:rPr>
          <w:rFonts w:ascii="宋体" w:hAnsi="宋体" w:hint="eastAsia"/>
          <w:iCs/>
          <w:szCs w:val="21"/>
        </w:rPr>
        <w:t xml:space="preserve">监狱企业 </w:t>
      </w:r>
      <w:r>
        <w:rPr>
          <w:rFonts w:ascii="宋体" w:hAnsi="宋体" w:hint="eastAsia"/>
          <w:iCs/>
          <w:szCs w:val="21"/>
        </w:rPr>
        <w:sym w:font="Wingdings" w:char="a8"/>
      </w:r>
      <w:r>
        <w:rPr>
          <w:rFonts w:ascii="宋体" w:hAnsi="宋体" w:hint="eastAsia"/>
          <w:iCs/>
          <w:szCs w:val="21"/>
        </w:rPr>
        <w:t>福利性单位。</w:t>
      </w:r>
    </w:p>
    <w:p w14:paraId="48B4CAEF">
      <w:pPr>
        <w:pStyle w:val="style0"/>
        <w:widowControl/>
        <w:spacing w:lineRule="auto" w:line="360"/>
        <w:ind w:firstLine="420" w:firstLineChars="200"/>
        <w:jc w:val="left"/>
        <w:rPr>
          <w:rFonts w:ascii="宋体" w:cs="宋体" w:hAnsi="宋体" w:hint="eastAsia"/>
          <w:b/>
          <w:bCs/>
          <w:kern w:val="0"/>
          <w:szCs w:val="21"/>
        </w:rPr>
      </w:pPr>
      <w:r>
        <w:rPr>
          <w:rFonts w:ascii="宋体" w:hAnsi="宋体" w:hint="eastAsia"/>
          <w:iCs/>
          <w:szCs w:val="21"/>
        </w:rPr>
        <w:sym w:font="Wingdings" w:char="a8"/>
      </w:r>
      <w:r>
        <w:rPr>
          <w:rFonts w:ascii="宋体" w:hAnsi="宋体" w:hint="eastAsia"/>
          <w:iCs/>
          <w:szCs w:val="21"/>
        </w:rPr>
        <w:t>强制</w:t>
      </w:r>
      <w:r>
        <w:rPr>
          <w:rFonts w:ascii="宋体" w:hAnsi="宋体" w:hint="eastAsia"/>
          <w:bCs/>
          <w:szCs w:val="21"/>
        </w:rPr>
        <w:t>分包：大型企业应将采购份额的</w:t>
      </w:r>
      <w:r>
        <w:rPr>
          <w:rFonts w:ascii="宋体" w:hAnsi="宋体" w:hint="eastAsia"/>
          <w:bCs/>
          <w:szCs w:val="21"/>
          <w:u w:val="single"/>
        </w:rPr>
        <w:t xml:space="preserve"> / </w:t>
      </w:r>
      <w:r>
        <w:rPr>
          <w:rFonts w:ascii="宋体" w:hAnsi="宋体" w:hint="eastAsia"/>
          <w:bCs/>
          <w:szCs w:val="21"/>
        </w:rPr>
        <w:t>%分包给中小企业。</w:t>
      </w:r>
    </w:p>
    <w:p w14:paraId="3C02F263">
      <w:pPr>
        <w:pStyle w:val="style0"/>
        <w:widowControl/>
        <w:numPr>
          <w:ilvl w:val="0"/>
          <w:numId w:val="1"/>
        </w:numPr>
        <w:spacing w:lineRule="auto" w:line="360"/>
        <w:ind w:firstLine="422" w:firstLineChars="200"/>
        <w:jc w:val="left"/>
        <w:rPr>
          <w:rFonts w:ascii="宋体" w:cs="宋体" w:hAnsi="宋体" w:hint="eastAsia"/>
          <w:kern w:val="0"/>
          <w:szCs w:val="21"/>
        </w:rPr>
      </w:pPr>
      <w:r>
        <w:rPr>
          <w:rFonts w:ascii="宋体" w:cs="宋体" w:hAnsi="宋体" w:hint="eastAsia"/>
          <w:b/>
          <w:bCs/>
          <w:kern w:val="0"/>
          <w:szCs w:val="21"/>
        </w:rPr>
        <w:t>供应商特定资格条件：</w:t>
      </w:r>
      <w:r>
        <w:rPr>
          <w:rFonts w:ascii="宋体" w:cs="宋体" w:hAnsi="宋体" w:hint="eastAsia"/>
          <w:bCs/>
          <w:kern w:val="0"/>
          <w:szCs w:val="21"/>
        </w:rPr>
        <w:t>投标人具有有效的食品生产许可证或食品经营许可证。</w:t>
      </w:r>
    </w:p>
    <w:p w14:paraId="7F3A7417">
      <w:pPr>
        <w:pStyle w:val="style0"/>
        <w:widowControl/>
        <w:spacing w:lineRule="auto" w:line="360"/>
        <w:ind w:firstLine="420" w:firstLineChars="200"/>
        <w:jc w:val="left"/>
        <w:rPr>
          <w:rFonts w:ascii="宋体" w:cs="宋体" w:hAnsi="宋体" w:hint="eastAsia"/>
          <w:kern w:val="0"/>
          <w:szCs w:val="21"/>
        </w:rPr>
      </w:pPr>
      <w:r>
        <w:rPr>
          <w:rFonts w:ascii="宋体" w:cs="宋体" w:hAnsi="宋体" w:hint="eastAsia"/>
          <w:kern w:val="0"/>
          <w:szCs w:val="21"/>
        </w:rPr>
        <w:t>4、单位负责人为同一人或者存在直接控股、管理关系的不同供应商，不得参加本项目同一合同项下的政府采购活动。</w:t>
      </w:r>
    </w:p>
    <w:p w14:paraId="73B5F2F9">
      <w:pPr>
        <w:pStyle w:val="style0"/>
        <w:widowControl/>
        <w:spacing w:lineRule="auto" w:line="360"/>
        <w:ind w:firstLine="420" w:firstLineChars="200"/>
        <w:jc w:val="left"/>
        <w:rPr>
          <w:rFonts w:ascii="宋体" w:cs="宋体" w:hAnsi="宋体" w:hint="eastAsia"/>
          <w:kern w:val="0"/>
          <w:szCs w:val="21"/>
        </w:rPr>
      </w:pPr>
      <w:r>
        <w:rPr>
          <w:rFonts w:ascii="宋体" w:cs="宋体" w:hAnsi="宋体" w:hint="eastAsia"/>
          <w:kern w:val="0"/>
          <w:szCs w:val="21"/>
        </w:rPr>
        <w:t>5、为本采购项目提供整体设计、可研编制或者项目管理、监理、检测等服务的，不得再参加此项目的其他采购活动。</w:t>
      </w:r>
    </w:p>
    <w:p w14:paraId="1F75B3FC">
      <w:pPr>
        <w:pStyle w:val="style0"/>
        <w:widowControl/>
        <w:spacing w:lineRule="auto" w:line="360"/>
        <w:ind w:firstLine="420" w:firstLineChars="200"/>
        <w:jc w:val="left"/>
        <w:rPr>
          <w:rFonts w:ascii="宋体" w:cs="宋体" w:hAnsi="宋体" w:hint="eastAsia"/>
          <w:kern w:val="0"/>
          <w:szCs w:val="21"/>
        </w:rPr>
      </w:pPr>
      <w:r>
        <w:rPr>
          <w:rFonts w:ascii="宋体" w:cs="宋体" w:hAnsi="宋体" w:hint="eastAsia"/>
          <w:kern w:val="0"/>
          <w:szCs w:val="21"/>
        </w:rPr>
        <w:t>6、</w:t>
      </w:r>
      <w:r>
        <w:rPr>
          <w:rFonts w:ascii="宋体" w:cs="宋体" w:hAnsi="宋体" w:hint="eastAsia"/>
          <w:szCs w:val="21"/>
        </w:rPr>
        <w:t>列入失信被执行人、重大税收违法失信主体名单、政府采购严重违法失信行为记录名单的，拒绝其参与政府采购活动。</w:t>
      </w:r>
    </w:p>
    <w:p w14:paraId="79CAEE72">
      <w:pPr>
        <w:pStyle w:val="style0"/>
        <w:widowControl/>
        <w:spacing w:lineRule="auto" w:line="360"/>
        <w:ind w:firstLine="420" w:firstLineChars="200"/>
        <w:jc w:val="left"/>
        <w:rPr>
          <w:rFonts w:ascii="宋体" w:cs="宋体" w:hAnsi="宋体" w:hint="eastAsia"/>
          <w:kern w:val="0"/>
          <w:szCs w:val="21"/>
        </w:rPr>
      </w:pPr>
      <w:r>
        <w:rPr>
          <w:rFonts w:ascii="宋体" w:cs="宋体" w:hAnsi="宋体" w:hint="eastAsia"/>
          <w:kern w:val="0"/>
          <w:szCs w:val="21"/>
        </w:rPr>
        <w:t>7、本次招标</w:t>
      </w:r>
      <w:r>
        <w:rPr>
          <w:rFonts w:ascii="宋体" w:cs="宋体" w:hAnsi="宋体" w:hint="eastAsia"/>
          <w:kern w:val="0"/>
          <w:szCs w:val="21"/>
          <w:u w:val="single"/>
        </w:rPr>
        <w:t>不接受</w:t>
      </w:r>
      <w:r>
        <w:rPr>
          <w:rFonts w:ascii="宋体" w:cs="宋体" w:hAnsi="宋体" w:hint="eastAsia"/>
          <w:kern w:val="0"/>
          <w:szCs w:val="21"/>
        </w:rPr>
        <w:t>联合体投标。</w:t>
      </w:r>
    </w:p>
    <w:p w14:paraId="7885B5C9">
      <w:pPr>
        <w:pStyle w:val="style0"/>
        <w:adjustRightInd w:val="false"/>
        <w:snapToGrid w:val="false"/>
        <w:spacing w:lineRule="auto" w:line="360"/>
        <w:ind w:firstLine="422" w:firstLineChars="200"/>
        <w:jc w:val="left"/>
        <w:rPr>
          <w:rFonts w:ascii="宋体" w:cs="宋体" w:hAnsi="宋体" w:hint="eastAsia"/>
          <w:b/>
          <w:szCs w:val="21"/>
        </w:rPr>
      </w:pPr>
      <w:r>
        <w:rPr>
          <w:rFonts w:ascii="宋体" w:cs="宋体" w:hAnsi="宋体" w:hint="eastAsia"/>
          <w:b/>
          <w:szCs w:val="21"/>
        </w:rPr>
        <w:t>四、获取征集文件的时间、期限、地点、方式</w:t>
      </w:r>
    </w:p>
    <w:p w14:paraId="164D614E">
      <w:pPr>
        <w:pStyle w:val="style0"/>
        <w:wordWrap w:val="false"/>
        <w:adjustRightInd w:val="false"/>
        <w:snapToGrid w:val="false"/>
        <w:spacing w:lineRule="auto" w:line="360"/>
        <w:ind w:firstLine="420" w:firstLineChars="200"/>
        <w:jc w:val="left"/>
        <w:rPr>
          <w:rFonts w:ascii="宋体" w:hAnsi="宋体" w:hint="eastAsia"/>
          <w:szCs w:val="21"/>
        </w:rPr>
      </w:pPr>
      <w:r>
        <w:rPr>
          <w:rFonts w:ascii="宋体" w:hAnsi="宋体" w:hint="eastAsia"/>
          <w:szCs w:val="21"/>
        </w:rPr>
        <w:t>1、获取征集文件的时间、期限</w:t>
      </w:r>
      <w:r>
        <w:rPr>
          <w:rFonts w:ascii="宋体" w:hAnsi="宋体" w:hint="eastAsia"/>
          <w:szCs w:val="21"/>
          <w:lang w:val="en-US" w:eastAsia="zh-CN"/>
        </w:rPr>
        <w:t>：</w:t>
      </w:r>
      <w:r>
        <w:rPr>
          <w:rFonts w:ascii="宋体" w:hAnsi="宋体" w:hint="eastAsia"/>
          <w:szCs w:val="21"/>
        </w:rPr>
        <w:t>202</w:t>
      </w:r>
      <w:r>
        <w:rPr>
          <w:rFonts w:ascii="宋体" w:hAnsi="宋体" w:hint="eastAsia"/>
          <w:szCs w:val="21"/>
          <w:lang w:val="en-US" w:eastAsia="zh-CN"/>
        </w:rPr>
        <w:t>6</w:t>
      </w:r>
      <w:r>
        <w:rPr>
          <w:rFonts w:ascii="宋体" w:hAnsi="宋体" w:hint="eastAsia"/>
          <w:szCs w:val="21"/>
        </w:rPr>
        <w:t>年</w:t>
      </w:r>
      <w:r>
        <w:rPr>
          <w:rFonts w:ascii="宋体" w:hAnsi="宋体" w:hint="eastAsia"/>
          <w:szCs w:val="21"/>
          <w:u w:val="single"/>
          <w:lang w:val="en-US" w:eastAsia="zh-CN"/>
        </w:rPr>
        <w:t xml:space="preserve"> 8</w:t>
      </w:r>
      <w:r>
        <w:rPr>
          <w:rFonts w:ascii="宋体" w:hAnsi="宋体" w:hint="eastAsia"/>
          <w:szCs w:val="21"/>
        </w:rPr>
        <w:t>月</w:t>
      </w:r>
      <w:r>
        <w:rPr>
          <w:rFonts w:ascii="宋体" w:hAnsi="宋体" w:hint="eastAsia"/>
          <w:szCs w:val="21"/>
          <w:u w:val="single"/>
          <w:lang w:val="en-US" w:eastAsia="zh-CN"/>
        </w:rPr>
        <w:t xml:space="preserve"> 4 </w:t>
      </w:r>
      <w:r>
        <w:rPr>
          <w:rFonts w:ascii="宋体" w:hAnsi="宋体" w:hint="eastAsia"/>
          <w:szCs w:val="21"/>
        </w:rPr>
        <w:t>日至202</w:t>
      </w:r>
      <w:r>
        <w:rPr>
          <w:rFonts w:ascii="宋体" w:hAnsi="宋体" w:hint="eastAsia"/>
          <w:szCs w:val="21"/>
          <w:lang w:val="en-US" w:eastAsia="zh-CN"/>
        </w:rPr>
        <w:t>6</w:t>
      </w:r>
      <w:r>
        <w:rPr>
          <w:rFonts w:ascii="宋体" w:hAnsi="宋体" w:hint="eastAsia"/>
          <w:szCs w:val="21"/>
        </w:rPr>
        <w:t>年</w:t>
      </w:r>
      <w:r>
        <w:rPr>
          <w:rFonts w:ascii="宋体" w:hAnsi="宋体" w:hint="eastAsia"/>
          <w:szCs w:val="21"/>
          <w:u w:val="single"/>
          <w:lang w:val="en-US" w:eastAsia="zh-CN"/>
        </w:rPr>
        <w:t xml:space="preserve"> 8 </w:t>
      </w:r>
      <w:r>
        <w:rPr>
          <w:rFonts w:ascii="宋体" w:hAnsi="宋体" w:hint="eastAsia"/>
          <w:szCs w:val="21"/>
        </w:rPr>
        <w:t>月</w:t>
      </w:r>
      <w:r>
        <w:rPr>
          <w:rFonts w:ascii="宋体" w:hAnsi="宋体" w:hint="eastAsia"/>
          <w:szCs w:val="21"/>
          <w:u w:val="single"/>
          <w:lang w:val="en-US" w:eastAsia="zh-CN"/>
        </w:rPr>
        <w:t>10</w:t>
      </w:r>
      <w:r>
        <w:rPr>
          <w:rFonts w:ascii="宋体" w:hAnsi="宋体" w:hint="eastAsia"/>
          <w:szCs w:val="21"/>
        </w:rPr>
        <w:t>日，每日上午9：00 时至12：00，下午 15：</w:t>
      </w:r>
      <w:r>
        <w:rPr>
          <w:rFonts w:ascii="宋体" w:hAnsi="宋体" w:hint="eastAsia"/>
          <w:szCs w:val="21"/>
          <w:lang w:val="en-US" w:eastAsia="zh-CN"/>
        </w:rPr>
        <w:t>0</w:t>
      </w:r>
      <w:r>
        <w:rPr>
          <w:rFonts w:ascii="宋体" w:hAnsi="宋体" w:hint="eastAsia"/>
          <w:szCs w:val="21"/>
        </w:rPr>
        <w:t>0至 17：30（北京时间），双休日及节假日除外。</w:t>
      </w:r>
    </w:p>
    <w:p w14:paraId="6B6E55B3">
      <w:pPr>
        <w:pStyle w:val="style0"/>
        <w:wordWrap w:val="false"/>
        <w:adjustRightInd w:val="false"/>
        <w:snapToGrid w:val="false"/>
        <w:spacing w:lineRule="auto" w:line="360"/>
        <w:ind w:firstLine="420" w:firstLineChars="200"/>
        <w:jc w:val="left"/>
        <w:rPr>
          <w:rFonts w:ascii="宋体" w:cs="Times New Roman" w:eastAsia="宋体" w:hAnsi="宋体" w:hint="eastAsia"/>
          <w:szCs w:val="21"/>
        </w:rPr>
      </w:pPr>
      <w:r>
        <w:rPr>
          <w:rFonts w:ascii="宋体" w:cs="Times New Roman" w:eastAsia="宋体" w:hAnsi="宋体" w:hint="eastAsia"/>
          <w:szCs w:val="21"/>
        </w:rPr>
        <w:t>2、地点：湖南</w:t>
      </w:r>
      <w:r>
        <w:rPr>
          <w:rFonts w:ascii="宋体" w:cs="Times New Roman" w:eastAsia="宋体" w:hAnsi="宋体" w:hint="eastAsia"/>
          <w:szCs w:val="21"/>
          <w:lang w:val="en-US" w:eastAsia="zh-CN"/>
        </w:rPr>
        <w:t>长</w:t>
      </w:r>
      <w:r>
        <w:rPr>
          <w:rFonts w:ascii="宋体" w:cs="Times New Roman" w:eastAsia="宋体" w:hAnsi="宋体" w:hint="eastAsia"/>
          <w:szCs w:val="21"/>
        </w:rPr>
        <w:t>顺项目管理有限公司（郴州市北湖区鑫沙苑小区A2栋1单元202室）</w:t>
      </w:r>
    </w:p>
    <w:p w14:paraId="5B4BF224">
      <w:pPr>
        <w:pStyle w:val="style0"/>
        <w:adjustRightInd w:val="false"/>
        <w:snapToGrid w:val="false"/>
        <w:spacing w:lineRule="auto" w:line="360"/>
        <w:ind w:firstLine="420" w:firstLineChars="200"/>
        <w:jc w:val="left"/>
        <w:rPr>
          <w:rFonts w:ascii="宋体" w:cs="宋体" w:eastAsia="宋体" w:hAnsi="宋体" w:hint="default"/>
          <w:lang w:val="en-US" w:eastAsia="zh-CN"/>
        </w:rPr>
      </w:pPr>
      <w:r>
        <w:rPr>
          <w:rFonts w:ascii="宋体" w:cs="宋体" w:hAnsi="宋体" w:hint="eastAsia"/>
          <w:lang w:val="en-US" w:eastAsia="zh-CN"/>
        </w:rPr>
        <w:t>3、方式：持法定代表人身份证明或授权委托书(附法定代表人身份证明)、个人身份证及本采购邀请公告中第三条投标人的资格要求的所有资质证件复印件并加盖公章的两套。</w:t>
      </w:r>
    </w:p>
    <w:p w14:paraId="1601AA9C">
      <w:pPr>
        <w:pStyle w:val="style0"/>
        <w:adjustRightInd w:val="false"/>
        <w:snapToGrid w:val="false"/>
        <w:spacing w:lineRule="auto" w:line="360"/>
        <w:ind w:firstLine="422" w:firstLineChars="200"/>
        <w:jc w:val="left"/>
        <w:rPr>
          <w:rFonts w:ascii="宋体" w:hAnsi="宋体"/>
          <w:b/>
          <w:szCs w:val="21"/>
        </w:rPr>
      </w:pPr>
      <w:r>
        <w:rPr>
          <w:rFonts w:ascii="宋体" w:hAnsi="宋体" w:hint="eastAsia"/>
          <w:b/>
          <w:szCs w:val="21"/>
        </w:rPr>
        <w:t>五、投标截止时间、开标时间及地点</w:t>
      </w:r>
    </w:p>
    <w:p w14:paraId="72CA630F">
      <w:pPr>
        <w:pStyle w:val="style0"/>
        <w:tabs>
          <w:tab w:val="left" w:leader="none" w:pos="4700"/>
          <w:tab w:val="left" w:leader="none" w:pos="6000"/>
          <w:tab w:val="left" w:leader="none" w:pos="7160"/>
          <w:tab w:val="left" w:leader="none" w:pos="8520"/>
        </w:tabs>
        <w:autoSpaceDE w:val="false"/>
        <w:autoSpaceDN w:val="false"/>
        <w:spacing w:lineRule="auto" w:line="360"/>
        <w:ind w:firstLine="420" w:firstLineChars="200"/>
        <w:jc w:val="left"/>
        <w:rPr>
          <w:rFonts w:ascii="宋体" w:cs="宋体" w:hAnsi="宋体" w:hint="eastAsia"/>
        </w:rPr>
      </w:pPr>
      <w:r>
        <w:rPr>
          <w:rFonts w:ascii="宋体" w:cs="宋体" w:hAnsi="宋体" w:hint="eastAsia"/>
        </w:rPr>
        <w:t>1、提交投标文件的截止时间：</w:t>
      </w:r>
      <w:r>
        <w:rPr>
          <w:rFonts w:ascii="宋体" w:hAnsi="宋体" w:hint="eastAsia"/>
          <w:szCs w:val="21"/>
        </w:rPr>
        <w:t>202</w:t>
      </w:r>
      <w:r>
        <w:rPr>
          <w:rFonts w:ascii="宋体" w:hAnsi="宋体" w:hint="eastAsia"/>
          <w:szCs w:val="21"/>
          <w:lang w:val="en-US" w:eastAsia="zh-CN"/>
        </w:rPr>
        <w:t>6</w:t>
      </w:r>
      <w:r>
        <w:rPr>
          <w:rFonts w:ascii="宋体" w:hAnsi="宋体" w:hint="eastAsia"/>
          <w:szCs w:val="21"/>
        </w:rPr>
        <w:t>年</w:t>
      </w:r>
      <w:r>
        <w:rPr>
          <w:rFonts w:ascii="宋体" w:hAnsi="宋体" w:hint="eastAsia"/>
          <w:szCs w:val="21"/>
          <w:u w:val="single"/>
          <w:lang w:val="en-US" w:eastAsia="zh-CN"/>
        </w:rPr>
        <w:t xml:space="preserve"> 8 </w:t>
      </w:r>
      <w:r>
        <w:rPr>
          <w:rFonts w:ascii="宋体" w:hAnsi="宋体" w:hint="eastAsia"/>
          <w:szCs w:val="21"/>
        </w:rPr>
        <w:t>月</w:t>
      </w:r>
      <w:r>
        <w:rPr>
          <w:rFonts w:ascii="宋体" w:hAnsi="宋体" w:hint="eastAsia"/>
          <w:szCs w:val="21"/>
          <w:u w:val="single"/>
          <w:lang w:val="en-US" w:eastAsia="zh-CN"/>
        </w:rPr>
        <w:t xml:space="preserve"> 25 </w:t>
      </w:r>
      <w:r>
        <w:rPr>
          <w:rFonts w:ascii="宋体" w:hAnsi="宋体" w:hint="eastAsia"/>
          <w:szCs w:val="21"/>
        </w:rPr>
        <w:t>日</w:t>
      </w:r>
      <w:r>
        <w:rPr>
          <w:rFonts w:ascii="宋体" w:hAnsi="宋体" w:hint="eastAsia"/>
          <w:szCs w:val="21"/>
          <w:lang w:val="en-US" w:eastAsia="zh-CN"/>
        </w:rPr>
        <w:t xml:space="preserve"> </w:t>
      </w:r>
      <w:r>
        <w:rPr>
          <w:rFonts w:ascii="宋体" w:cs="宋体" w:hAnsi="宋体" w:hint="eastAsia"/>
          <w:u w:val="single"/>
          <w:lang w:val="en-US" w:eastAsia="zh-CN"/>
        </w:rPr>
        <w:t xml:space="preserve">9 </w:t>
      </w:r>
      <w:r>
        <w:rPr>
          <w:rFonts w:ascii="宋体" w:cs="宋体" w:hAnsi="宋体" w:hint="eastAsia"/>
        </w:rPr>
        <w:t>时</w:t>
      </w:r>
      <w:r>
        <w:rPr>
          <w:rFonts w:ascii="宋体" w:cs="宋体" w:hAnsi="宋体" w:hint="eastAsia"/>
          <w:u w:val="single"/>
        </w:rPr>
        <w:t>30</w:t>
      </w:r>
      <w:r>
        <w:rPr>
          <w:rFonts w:ascii="宋体" w:cs="宋体" w:hAnsi="宋体" w:hint="eastAsia"/>
        </w:rPr>
        <w:t>分（北京时间），超过截止时间的投标将被拒绝。</w:t>
      </w:r>
    </w:p>
    <w:p w14:paraId="305C8C08">
      <w:pPr>
        <w:pStyle w:val="style0"/>
        <w:tabs>
          <w:tab w:val="left" w:leader="none" w:pos="4700"/>
          <w:tab w:val="left" w:leader="none" w:pos="6000"/>
          <w:tab w:val="left" w:leader="none" w:pos="7160"/>
          <w:tab w:val="left" w:leader="none" w:pos="8520"/>
        </w:tabs>
        <w:autoSpaceDE w:val="false"/>
        <w:autoSpaceDN w:val="false"/>
        <w:spacing w:lineRule="auto" w:line="360"/>
        <w:ind w:firstLine="420" w:firstLineChars="200"/>
        <w:jc w:val="left"/>
        <w:rPr>
          <w:rFonts w:ascii="宋体" w:cs="宋体" w:eastAsia="宋体" w:hAnsi="宋体" w:hint="eastAsia"/>
          <w:lang w:val="en-US" w:eastAsia="zh-CN"/>
        </w:rPr>
      </w:pPr>
      <w:r>
        <w:rPr>
          <w:rFonts w:ascii="宋体" w:cs="宋体" w:hAnsi="宋体" w:hint="eastAsia"/>
          <w:lang w:val="en-US" w:eastAsia="zh-CN"/>
        </w:rPr>
        <w:t>2、投标地点：</w:t>
      </w:r>
      <w:r>
        <w:rPr>
          <w:rFonts w:ascii="宋体" w:cs="Times New Roman" w:eastAsia="宋体" w:hAnsi="宋体" w:hint="eastAsia"/>
          <w:szCs w:val="21"/>
        </w:rPr>
        <w:t>湖南</w:t>
      </w:r>
      <w:r>
        <w:rPr>
          <w:rFonts w:ascii="宋体" w:cs="Times New Roman" w:eastAsia="宋体" w:hAnsi="宋体" w:hint="eastAsia"/>
          <w:szCs w:val="21"/>
          <w:lang w:val="en-US" w:eastAsia="zh-CN"/>
        </w:rPr>
        <w:t>长</w:t>
      </w:r>
      <w:r>
        <w:rPr>
          <w:rFonts w:ascii="宋体" w:cs="Times New Roman" w:eastAsia="宋体" w:hAnsi="宋体" w:hint="eastAsia"/>
          <w:szCs w:val="21"/>
        </w:rPr>
        <w:t>顺项目管理有限公司（郴州市北湖区鑫沙苑小区A2栋1单元202室）</w:t>
      </w:r>
    </w:p>
    <w:p w14:paraId="419DA3A9">
      <w:pPr>
        <w:pStyle w:val="style0"/>
        <w:tabs>
          <w:tab w:val="left" w:leader="none" w:pos="4700"/>
          <w:tab w:val="left" w:leader="none" w:pos="6000"/>
          <w:tab w:val="left" w:leader="none" w:pos="7160"/>
          <w:tab w:val="left" w:leader="none" w:pos="8520"/>
        </w:tabs>
        <w:autoSpaceDE w:val="false"/>
        <w:autoSpaceDN w:val="false"/>
        <w:spacing w:lineRule="auto" w:line="360"/>
        <w:ind w:firstLine="420" w:firstLineChars="200"/>
        <w:jc w:val="left"/>
        <w:rPr>
          <w:rFonts w:ascii="宋体" w:cs="宋体" w:hAnsi="宋体" w:hint="eastAsia"/>
        </w:rPr>
      </w:pPr>
      <w:r>
        <w:rPr>
          <w:rFonts w:ascii="宋体" w:cs="宋体" w:hAnsi="宋体" w:hint="eastAsia"/>
        </w:rPr>
        <w:t>2、开标时间：</w:t>
      </w:r>
      <w:bookmarkStart w:id="2" w:name="_GoBack"/>
      <w:bookmarkEnd w:id="2"/>
      <w:r>
        <w:rPr>
          <w:rFonts w:ascii="宋体" w:hAnsi="宋体" w:hint="eastAsia"/>
          <w:szCs w:val="21"/>
        </w:rPr>
        <w:t>202</w:t>
      </w:r>
      <w:r>
        <w:rPr>
          <w:rFonts w:ascii="宋体" w:hAnsi="宋体" w:hint="eastAsia"/>
          <w:szCs w:val="21"/>
          <w:lang w:val="en-US" w:eastAsia="zh-CN"/>
        </w:rPr>
        <w:t>6</w:t>
      </w:r>
      <w:r>
        <w:rPr>
          <w:rFonts w:ascii="宋体" w:hAnsi="宋体" w:hint="eastAsia"/>
          <w:szCs w:val="21"/>
        </w:rPr>
        <w:t>年</w:t>
      </w:r>
      <w:r>
        <w:rPr>
          <w:rFonts w:ascii="宋体" w:hAnsi="宋体" w:hint="eastAsia"/>
          <w:szCs w:val="21"/>
          <w:u w:val="single"/>
          <w:lang w:val="en-US" w:eastAsia="zh-CN"/>
        </w:rPr>
        <w:t xml:space="preserve"> 8 </w:t>
      </w:r>
      <w:r>
        <w:rPr>
          <w:rFonts w:ascii="宋体" w:hAnsi="宋体" w:hint="eastAsia"/>
          <w:szCs w:val="21"/>
        </w:rPr>
        <w:t>月</w:t>
      </w:r>
      <w:r>
        <w:rPr>
          <w:rFonts w:ascii="宋体" w:hAnsi="宋体" w:hint="eastAsia"/>
          <w:szCs w:val="21"/>
          <w:u w:val="single"/>
          <w:lang w:val="en-US" w:eastAsia="zh-CN"/>
        </w:rPr>
        <w:t xml:space="preserve"> 25 </w:t>
      </w:r>
      <w:r>
        <w:rPr>
          <w:rFonts w:ascii="宋体" w:hAnsi="宋体" w:hint="eastAsia"/>
          <w:szCs w:val="21"/>
        </w:rPr>
        <w:t>日</w:t>
      </w:r>
      <w:r>
        <w:rPr>
          <w:rFonts w:ascii="宋体" w:cs="宋体" w:hAnsi="宋体" w:hint="eastAsia"/>
          <w:u w:val="single"/>
          <w:lang w:val="en-US" w:eastAsia="zh-CN"/>
        </w:rPr>
        <w:t>9</w:t>
      </w:r>
      <w:r>
        <w:rPr>
          <w:rFonts w:ascii="宋体" w:cs="宋体" w:hAnsi="宋体" w:hint="eastAsia"/>
        </w:rPr>
        <w:t>时</w:t>
      </w:r>
      <w:r>
        <w:rPr>
          <w:rFonts w:ascii="宋体" w:cs="宋体" w:hAnsi="宋体" w:hint="eastAsia"/>
          <w:u w:val="single"/>
        </w:rPr>
        <w:t>30</w:t>
      </w:r>
      <w:r>
        <w:rPr>
          <w:rFonts w:ascii="宋体" w:cs="宋体" w:hAnsi="宋体" w:hint="eastAsia"/>
        </w:rPr>
        <w:t>分（北京时间）。</w:t>
      </w:r>
    </w:p>
    <w:p w14:paraId="34D57E88">
      <w:pPr>
        <w:pStyle w:val="style0"/>
        <w:tabs>
          <w:tab w:val="left" w:leader="none" w:pos="4700"/>
          <w:tab w:val="left" w:leader="none" w:pos="6000"/>
          <w:tab w:val="left" w:leader="none" w:pos="7160"/>
          <w:tab w:val="left" w:leader="none" w:pos="8520"/>
        </w:tabs>
        <w:autoSpaceDE w:val="false"/>
        <w:autoSpaceDN w:val="false"/>
        <w:spacing w:lineRule="auto" w:line="360"/>
        <w:ind w:firstLine="420" w:firstLineChars="200"/>
        <w:jc w:val="left"/>
        <w:rPr>
          <w:rFonts w:ascii="宋体" w:cs="宋体" w:hAnsi="宋体" w:hint="eastAsia"/>
        </w:rPr>
      </w:pPr>
      <w:r>
        <w:rPr>
          <w:rFonts w:ascii="宋体" w:cs="宋体" w:hAnsi="宋体" w:hint="eastAsia"/>
        </w:rPr>
        <w:t>3、开标地点：</w:t>
      </w:r>
      <w:r>
        <w:rPr>
          <w:rFonts w:ascii="宋体" w:cs="Times New Roman" w:eastAsia="宋体" w:hAnsi="宋体" w:hint="eastAsia"/>
          <w:szCs w:val="21"/>
        </w:rPr>
        <w:t>湖南</w:t>
      </w:r>
      <w:r>
        <w:rPr>
          <w:rFonts w:ascii="宋体" w:cs="Times New Roman" w:eastAsia="宋体" w:hAnsi="宋体" w:hint="eastAsia"/>
          <w:szCs w:val="21"/>
          <w:lang w:val="en-US" w:eastAsia="zh-CN"/>
        </w:rPr>
        <w:t>长</w:t>
      </w:r>
      <w:r>
        <w:rPr>
          <w:rFonts w:ascii="宋体" w:cs="Times New Roman" w:eastAsia="宋体" w:hAnsi="宋体" w:hint="eastAsia"/>
          <w:szCs w:val="21"/>
        </w:rPr>
        <w:t>顺项目管理有限公司（郴州市北湖区鑫沙苑小区A2栋1单元202室）</w:t>
      </w:r>
    </w:p>
    <w:p w14:paraId="5FAA6220">
      <w:pPr>
        <w:pStyle w:val="style0"/>
        <w:tabs>
          <w:tab w:val="left" w:leader="none" w:pos="4700"/>
          <w:tab w:val="left" w:leader="none" w:pos="6000"/>
          <w:tab w:val="left" w:leader="none" w:pos="7160"/>
          <w:tab w:val="left" w:leader="none" w:pos="8520"/>
        </w:tabs>
        <w:autoSpaceDE w:val="false"/>
        <w:autoSpaceDN w:val="false"/>
        <w:spacing w:lineRule="auto" w:line="360"/>
        <w:ind w:firstLine="422" w:firstLineChars="200"/>
        <w:jc w:val="left"/>
        <w:rPr>
          <w:rFonts w:ascii="宋体" w:cs="宋体" w:hAnsi="宋体" w:hint="eastAsia"/>
          <w:szCs w:val="21"/>
        </w:rPr>
      </w:pPr>
      <w:r>
        <w:rPr>
          <w:rFonts w:ascii="宋体" w:cs="宋体" w:hAnsi="宋体" w:hint="eastAsia"/>
          <w:b/>
          <w:szCs w:val="21"/>
        </w:rPr>
        <w:t>六、征集文件公告期限</w:t>
      </w:r>
    </w:p>
    <w:p w14:paraId="67D605E3">
      <w:pPr>
        <w:pStyle w:val="style0"/>
        <w:spacing w:lineRule="auto" w:line="360"/>
        <w:ind w:firstLine="420" w:firstLineChars="200"/>
        <w:jc w:val="left"/>
        <w:rPr>
          <w:rFonts w:ascii="宋体" w:cs="宋体" w:hAnsi="宋体" w:hint="eastAsia"/>
          <w:szCs w:val="21"/>
        </w:rPr>
      </w:pPr>
      <w:r>
        <w:rPr>
          <w:rFonts w:ascii="宋体" w:cs="宋体" w:hAnsi="宋体" w:hint="eastAsia"/>
          <w:szCs w:val="21"/>
        </w:rPr>
        <w:t>1、征集文件公告期限：</w:t>
      </w:r>
      <w:r>
        <w:rPr>
          <w:rFonts w:ascii="宋体" w:hAnsi="宋体" w:hint="eastAsia"/>
          <w:szCs w:val="21"/>
        </w:rPr>
        <w:t>202</w:t>
      </w:r>
      <w:r>
        <w:rPr>
          <w:rFonts w:ascii="宋体" w:hAnsi="宋体" w:hint="eastAsia"/>
          <w:szCs w:val="21"/>
          <w:lang w:val="en-US" w:eastAsia="zh-CN"/>
        </w:rPr>
        <w:t>6</w:t>
      </w:r>
      <w:r>
        <w:rPr>
          <w:rFonts w:ascii="宋体" w:hAnsi="宋体" w:hint="eastAsia"/>
          <w:szCs w:val="21"/>
        </w:rPr>
        <w:t>年</w:t>
      </w:r>
      <w:r>
        <w:rPr>
          <w:rFonts w:ascii="宋体" w:hAnsi="宋体" w:hint="eastAsia"/>
          <w:szCs w:val="21"/>
          <w:u w:val="single"/>
          <w:lang w:val="en-US" w:eastAsia="zh-CN"/>
        </w:rPr>
        <w:t xml:space="preserve"> 8 </w:t>
      </w:r>
      <w:r>
        <w:rPr>
          <w:rFonts w:ascii="宋体" w:hAnsi="宋体" w:hint="eastAsia"/>
          <w:szCs w:val="21"/>
        </w:rPr>
        <w:t>月</w:t>
      </w:r>
      <w:r>
        <w:rPr>
          <w:rFonts w:ascii="宋体" w:hAnsi="宋体" w:hint="eastAsia"/>
          <w:szCs w:val="21"/>
          <w:u w:val="single"/>
          <w:lang w:val="en-US" w:eastAsia="zh-CN"/>
        </w:rPr>
        <w:t xml:space="preserve"> 4 </w:t>
      </w:r>
      <w:r>
        <w:rPr>
          <w:rFonts w:ascii="宋体" w:hAnsi="宋体" w:hint="eastAsia"/>
          <w:szCs w:val="21"/>
        </w:rPr>
        <w:t>日</w:t>
      </w:r>
      <w:r>
        <w:rPr>
          <w:rFonts w:ascii="宋体" w:cs="宋体" w:hAnsi="宋体" w:hint="eastAsia"/>
          <w:szCs w:val="21"/>
        </w:rPr>
        <w:t>至</w:t>
      </w:r>
      <w:r>
        <w:rPr>
          <w:rFonts w:ascii="宋体" w:hAnsi="宋体" w:hint="eastAsia"/>
          <w:szCs w:val="21"/>
        </w:rPr>
        <w:t>202</w:t>
      </w:r>
      <w:r>
        <w:rPr>
          <w:rFonts w:ascii="宋体" w:hAnsi="宋体" w:hint="eastAsia"/>
          <w:szCs w:val="21"/>
          <w:lang w:val="en-US" w:eastAsia="zh-CN"/>
        </w:rPr>
        <w:t>6</w:t>
      </w:r>
      <w:r>
        <w:rPr>
          <w:rFonts w:ascii="宋体" w:hAnsi="宋体" w:hint="eastAsia"/>
          <w:szCs w:val="21"/>
        </w:rPr>
        <w:t>年</w:t>
      </w:r>
      <w:r>
        <w:rPr>
          <w:rFonts w:ascii="宋体" w:hAnsi="宋体" w:hint="eastAsia"/>
          <w:szCs w:val="21"/>
          <w:u w:val="single"/>
          <w:lang w:val="en-US" w:eastAsia="zh-CN"/>
        </w:rPr>
        <w:t xml:space="preserve"> 8 </w:t>
      </w:r>
      <w:r>
        <w:rPr>
          <w:rFonts w:ascii="宋体" w:hAnsi="宋体" w:hint="eastAsia"/>
          <w:szCs w:val="21"/>
        </w:rPr>
        <w:t>月</w:t>
      </w:r>
      <w:r>
        <w:rPr>
          <w:rFonts w:ascii="宋体" w:hAnsi="宋体" w:hint="eastAsia"/>
          <w:szCs w:val="21"/>
          <w:u w:val="single"/>
          <w:lang w:val="en-US" w:eastAsia="zh-CN"/>
        </w:rPr>
        <w:t xml:space="preserve"> 10 </w:t>
      </w:r>
      <w:r>
        <w:rPr>
          <w:rFonts w:ascii="宋体" w:hAnsi="宋体" w:hint="eastAsia"/>
          <w:szCs w:val="21"/>
        </w:rPr>
        <w:t>日</w:t>
      </w:r>
      <w:r>
        <w:rPr>
          <w:rFonts w:ascii="宋体" w:cs="宋体" w:hAnsi="宋体" w:hint="eastAsia"/>
          <w:szCs w:val="21"/>
        </w:rPr>
        <w:t>止（5个工作日）。</w:t>
      </w:r>
    </w:p>
    <w:p w14:paraId="3C88D1A3">
      <w:pPr>
        <w:pStyle w:val="style0"/>
        <w:spacing w:lineRule="auto" w:line="360"/>
        <w:ind w:firstLine="420" w:firstLineChars="200"/>
        <w:jc w:val="left"/>
        <w:rPr>
          <w:rFonts w:ascii="宋体" w:cs="宋体" w:hAnsi="宋体" w:hint="eastAsia"/>
          <w:szCs w:val="21"/>
        </w:rPr>
      </w:pPr>
      <w:r>
        <w:rPr>
          <w:rFonts w:ascii="宋体" w:cs="宋体" w:hAnsi="宋体" w:hint="eastAsia"/>
          <w:szCs w:val="21"/>
        </w:rPr>
        <w:t>2、本招标公告在</w:t>
      </w:r>
      <w:r>
        <w:rPr>
          <w:rFonts w:ascii="宋体" w:cs="宋体" w:hAnsi="宋体" w:hint="eastAsia"/>
          <w:szCs w:val="21"/>
          <w:lang w:val="en-US" w:eastAsia="zh-CN"/>
        </w:rPr>
        <w:t>中国采购与招标网</w:t>
      </w:r>
      <w:r>
        <w:rPr>
          <w:rFonts w:ascii="宋体" w:cs="宋体" w:hAnsi="宋体" w:hint="eastAsia"/>
          <w:szCs w:val="21"/>
        </w:rPr>
        <w:t>（https://www.chinabidding.com.cn/）、</w:t>
      </w:r>
      <w:r>
        <w:rPr>
          <w:rFonts w:ascii="宋体" w:cs="宋体" w:hAnsi="宋体" w:hint="eastAsia"/>
          <w:szCs w:val="21"/>
          <w:lang w:val="en-US" w:eastAsia="zh-CN"/>
        </w:rPr>
        <w:t>郴州市人民检察院门户网站</w:t>
      </w:r>
      <w:r>
        <w:rPr>
          <w:rFonts w:ascii="宋体" w:cs="宋体" w:hAnsi="宋体" w:hint="eastAsia"/>
          <w:szCs w:val="21"/>
        </w:rPr>
        <w:t>(http://www.chenzhou.jcy.gov.cn/)发布。在其他媒体发布的招标公告，公告内容以本招标公告指定媒体发布的公告为准；公告期限自本招标公告指定媒体最先发布公告之日起计算。</w:t>
      </w:r>
    </w:p>
    <w:p w14:paraId="6A48BE1D">
      <w:pPr>
        <w:pStyle w:val="style0"/>
        <w:adjustRightInd w:val="false"/>
        <w:snapToGrid w:val="false"/>
        <w:spacing w:lineRule="auto" w:line="360"/>
        <w:ind w:firstLine="422" w:firstLineChars="200"/>
        <w:jc w:val="left"/>
        <w:rPr>
          <w:rFonts w:ascii="宋体" w:hAnsi="宋体"/>
          <w:szCs w:val="21"/>
        </w:rPr>
      </w:pPr>
      <w:r>
        <w:rPr>
          <w:rFonts w:ascii="宋体" w:hAnsi="宋体" w:hint="eastAsia"/>
          <w:b/>
          <w:szCs w:val="21"/>
        </w:rPr>
        <w:t>七、疑问及质疑</w:t>
      </w:r>
    </w:p>
    <w:p w14:paraId="19A69EB5">
      <w:pPr>
        <w:pStyle w:val="style0"/>
        <w:spacing w:lineRule="auto" w:line="360"/>
        <w:ind w:firstLine="420" w:firstLineChars="200"/>
        <w:jc w:val="left"/>
        <w:rPr>
          <w:rFonts w:ascii="宋体" w:cs="宋体" w:hAnsi="宋体" w:hint="eastAsia"/>
          <w:szCs w:val="21"/>
        </w:rPr>
      </w:pPr>
      <w:r>
        <w:rPr>
          <w:rFonts w:ascii="宋体" w:cs="宋体" w:hAnsi="宋体" w:hint="eastAsia"/>
          <w:szCs w:val="21"/>
        </w:rPr>
        <w:t>1、供应商对政府采购活动事项如有疑问的，可以向征集人、采购代理机构提出询问。征集人、采购代理机构将在3个工作日内作出答复。</w:t>
      </w:r>
    </w:p>
    <w:p w14:paraId="4837057F">
      <w:pPr>
        <w:pStyle w:val="style0"/>
        <w:spacing w:lineRule="auto" w:line="360"/>
        <w:ind w:firstLine="420" w:firstLineChars="200"/>
        <w:jc w:val="left"/>
        <w:rPr>
          <w:rFonts w:ascii="宋体" w:cs="宋体" w:hAnsi="宋体" w:hint="eastAsia"/>
          <w:szCs w:val="21"/>
        </w:rPr>
      </w:pPr>
      <w:r>
        <w:rPr>
          <w:rFonts w:ascii="宋体" w:cs="宋体" w:hAnsi="宋体" w:hint="eastAsia"/>
          <w:szCs w:val="21"/>
        </w:rPr>
        <w:t>2、潜在供应商认为</w:t>
      </w:r>
      <w:r>
        <w:rPr>
          <w:rFonts w:ascii="宋体" w:cs="宋体" w:hAnsi="宋体" w:hint="eastAsia"/>
          <w:szCs w:val="21"/>
          <w:lang w:eastAsia="zh-CN"/>
        </w:rPr>
        <w:t>征集文件</w:t>
      </w:r>
      <w:r>
        <w:rPr>
          <w:rFonts w:ascii="宋体" w:cs="宋体" w:hAnsi="宋体" w:hint="eastAsia"/>
          <w:szCs w:val="21"/>
        </w:rPr>
        <w:t>或招标公告使自己的合法权益受到损害的，可以在获取</w:t>
      </w:r>
      <w:r>
        <w:rPr>
          <w:rFonts w:ascii="宋体" w:cs="宋体" w:hAnsi="宋体" w:hint="eastAsia"/>
          <w:szCs w:val="21"/>
          <w:lang w:eastAsia="zh-CN"/>
        </w:rPr>
        <w:t>征集文件</w:t>
      </w:r>
      <w:r>
        <w:rPr>
          <w:rFonts w:ascii="宋体" w:cs="宋体" w:hAnsi="宋体" w:hint="eastAsia"/>
          <w:szCs w:val="21"/>
        </w:rPr>
        <w:t>之日或招标公告期限届满之日（公告期限届满后获取</w:t>
      </w:r>
      <w:r>
        <w:rPr>
          <w:rFonts w:ascii="宋体" w:cs="宋体" w:hAnsi="宋体" w:hint="eastAsia"/>
          <w:szCs w:val="21"/>
          <w:lang w:eastAsia="zh-CN"/>
        </w:rPr>
        <w:t>征集文件</w:t>
      </w:r>
      <w:r>
        <w:rPr>
          <w:rFonts w:ascii="宋体" w:cs="宋体" w:hAnsi="宋体" w:hint="eastAsia"/>
          <w:szCs w:val="21"/>
        </w:rPr>
        <w:t>的，以公告期限届满之日为准）起7个工作日内</w:t>
      </w:r>
      <w:r>
        <w:rPr>
          <w:rFonts w:ascii="宋体" w:hAnsi="宋体" w:hint="eastAsia"/>
          <w:szCs w:val="21"/>
        </w:rPr>
        <w:t>，按《湖南省财政厅关于印发＜政府采购质疑答复和投诉处理操作规程＞的通知》(湘财购〔2024〕67号)规定，以书面形式向征集人、采购代理机构提出质疑。</w:t>
      </w:r>
    </w:p>
    <w:p w14:paraId="44C7DD4F">
      <w:pPr>
        <w:pStyle w:val="style0"/>
        <w:spacing w:lineRule="auto" w:line="360"/>
        <w:ind w:firstLine="422" w:firstLineChars="200"/>
        <w:jc w:val="left"/>
        <w:rPr>
          <w:rFonts w:ascii="宋体" w:cs="宋体" w:hAnsi="宋体"/>
          <w:b/>
          <w:szCs w:val="21"/>
        </w:rPr>
      </w:pPr>
      <w:r>
        <w:rPr>
          <w:rFonts w:ascii="宋体" w:cs="宋体" w:hAnsi="宋体" w:hint="eastAsia"/>
          <w:b/>
          <w:szCs w:val="21"/>
          <w:lang w:val="en-US" w:eastAsia="zh-CN"/>
        </w:rPr>
        <w:t>九</w:t>
      </w:r>
      <w:r>
        <w:rPr>
          <w:rFonts w:ascii="宋体" w:cs="宋体" w:hAnsi="宋体" w:hint="eastAsia"/>
          <w:b/>
          <w:szCs w:val="21"/>
        </w:rPr>
        <w:t>、征集人、采购代理机构的名称、地址和联系方法</w:t>
      </w:r>
    </w:p>
    <w:p w14:paraId="1EFCF860">
      <w:pPr>
        <w:pStyle w:val="style0"/>
        <w:adjustRightInd w:val="false"/>
        <w:snapToGrid w:val="false"/>
        <w:spacing w:lineRule="auto" w:line="360"/>
        <w:ind w:firstLine="413" w:firstLineChars="196"/>
        <w:jc w:val="left"/>
        <w:rPr>
          <w:rFonts w:ascii="宋体" w:hAnsi="宋体"/>
          <w:b/>
          <w:bCs/>
          <w:szCs w:val="21"/>
        </w:rPr>
      </w:pPr>
      <w:r>
        <w:rPr>
          <w:rFonts w:ascii="宋体" w:hAnsi="宋体" w:hint="eastAsia"/>
          <w:b/>
          <w:bCs/>
          <w:szCs w:val="21"/>
        </w:rPr>
        <w:t>1</w:t>
      </w:r>
      <w:r>
        <w:rPr>
          <w:rFonts w:ascii="宋体" w:hAnsi="宋体" w:hint="eastAsia"/>
          <w:szCs w:val="21"/>
        </w:rPr>
        <w:t>、</w:t>
      </w:r>
      <w:r>
        <w:rPr>
          <w:rFonts w:ascii="宋体" w:hAnsi="宋体" w:hint="eastAsia"/>
          <w:b/>
          <w:bCs/>
          <w:szCs w:val="21"/>
        </w:rPr>
        <w:t>征集人信息</w:t>
      </w:r>
    </w:p>
    <w:p w14:paraId="3086E8D2">
      <w:pPr>
        <w:pStyle w:val="style0"/>
        <w:adjustRightInd w:val="false"/>
        <w:snapToGrid w:val="false"/>
        <w:spacing w:lineRule="auto" w:line="360"/>
        <w:ind w:firstLine="411" w:firstLineChars="196"/>
        <w:jc w:val="left"/>
        <w:rPr>
          <w:rFonts w:ascii="宋体" w:hAnsi="宋体"/>
          <w:szCs w:val="21"/>
        </w:rPr>
      </w:pPr>
      <w:r>
        <w:rPr>
          <w:rFonts w:ascii="宋体" w:hAnsi="宋体" w:hint="eastAsia"/>
          <w:szCs w:val="21"/>
        </w:rPr>
        <w:t xml:space="preserve">（1）名  称：湖南省郴州市人民检察院                            </w:t>
      </w:r>
    </w:p>
    <w:p w14:paraId="7D797837">
      <w:pPr>
        <w:pStyle w:val="style0"/>
        <w:adjustRightInd w:val="false"/>
        <w:snapToGrid w:val="false"/>
        <w:spacing w:lineRule="auto" w:line="360"/>
        <w:ind w:firstLine="411" w:firstLineChars="196"/>
        <w:jc w:val="left"/>
        <w:rPr>
          <w:rFonts w:ascii="宋体" w:hAnsi="宋体"/>
          <w:szCs w:val="21"/>
        </w:rPr>
      </w:pPr>
      <w:r>
        <w:rPr>
          <w:rFonts w:ascii="宋体" w:hAnsi="宋体" w:hint="eastAsia"/>
          <w:szCs w:val="21"/>
        </w:rPr>
        <w:t>（2）地  址：郴州市北湖区人民东路27号</w:t>
      </w:r>
    </w:p>
    <w:p w14:paraId="46272333">
      <w:pPr>
        <w:pStyle w:val="style0"/>
        <w:adjustRightInd w:val="false"/>
        <w:snapToGrid w:val="false"/>
        <w:spacing w:lineRule="auto" w:line="360"/>
        <w:ind w:firstLine="420" w:firstLineChars="200"/>
        <w:jc w:val="left"/>
        <w:rPr>
          <w:rFonts w:ascii="宋体" w:hAnsi="宋体"/>
          <w:bCs/>
          <w:szCs w:val="21"/>
        </w:rPr>
      </w:pPr>
      <w:r>
        <w:rPr>
          <w:rFonts w:ascii="宋体" w:hAnsi="宋体" w:hint="eastAsia"/>
          <w:szCs w:val="21"/>
        </w:rPr>
        <w:t>（3）</w:t>
      </w:r>
      <w:r>
        <w:rPr>
          <w:rFonts w:ascii="宋体" w:hAnsi="宋体" w:hint="eastAsia"/>
          <w:bCs/>
          <w:szCs w:val="21"/>
        </w:rPr>
        <w:t xml:space="preserve">联系人：姚毓           </w:t>
      </w:r>
    </w:p>
    <w:p w14:paraId="7C9F3BE0">
      <w:pPr>
        <w:pStyle w:val="style0"/>
        <w:adjustRightInd w:val="false"/>
        <w:snapToGrid w:val="false"/>
        <w:spacing w:lineRule="auto" w:line="360"/>
        <w:ind w:firstLine="420" w:firstLineChars="200"/>
        <w:jc w:val="left"/>
        <w:rPr>
          <w:rFonts w:ascii="宋体" w:hAnsi="宋体"/>
          <w:szCs w:val="21"/>
        </w:rPr>
      </w:pPr>
      <w:r>
        <w:rPr>
          <w:rFonts w:ascii="宋体" w:hAnsi="宋体" w:hint="eastAsia"/>
          <w:szCs w:val="21"/>
        </w:rPr>
        <w:t>（4）</w:t>
      </w:r>
      <w:r>
        <w:rPr>
          <w:rFonts w:ascii="宋体" w:hAnsi="宋体" w:hint="eastAsia"/>
          <w:bCs/>
          <w:szCs w:val="21"/>
        </w:rPr>
        <w:t>电  话：15173589999</w:t>
      </w:r>
    </w:p>
    <w:p w14:paraId="117E99E8">
      <w:pPr>
        <w:pStyle w:val="style0"/>
        <w:adjustRightInd w:val="false"/>
        <w:snapToGrid w:val="false"/>
        <w:spacing w:lineRule="auto" w:line="360"/>
        <w:ind w:firstLine="413" w:firstLineChars="196"/>
        <w:jc w:val="left"/>
        <w:rPr>
          <w:rFonts w:ascii="宋体" w:hAnsi="宋体"/>
          <w:b/>
          <w:bCs/>
          <w:szCs w:val="21"/>
        </w:rPr>
      </w:pPr>
      <w:r>
        <w:rPr>
          <w:rFonts w:ascii="宋体" w:hAnsi="宋体" w:hint="eastAsia"/>
          <w:b/>
          <w:bCs/>
          <w:szCs w:val="21"/>
        </w:rPr>
        <w:t>2</w:t>
      </w:r>
      <w:r>
        <w:rPr>
          <w:rFonts w:ascii="宋体" w:hAnsi="宋体" w:hint="eastAsia"/>
          <w:szCs w:val="21"/>
        </w:rPr>
        <w:t>、</w:t>
      </w:r>
      <w:r>
        <w:rPr>
          <w:rFonts w:ascii="宋体" w:hAnsi="宋体" w:hint="eastAsia"/>
          <w:b/>
          <w:bCs/>
          <w:szCs w:val="21"/>
        </w:rPr>
        <w:t>采购代理机构信息</w:t>
      </w:r>
    </w:p>
    <w:p w14:paraId="7956E4E8">
      <w:pPr>
        <w:pStyle w:val="style0"/>
        <w:adjustRightInd w:val="false"/>
        <w:snapToGrid w:val="false"/>
        <w:spacing w:lineRule="auto" w:line="360"/>
        <w:ind w:firstLine="411" w:firstLineChars="196"/>
        <w:jc w:val="left"/>
        <w:rPr>
          <w:rFonts w:ascii="宋体" w:hAnsi="宋体" w:hint="eastAsia"/>
          <w:szCs w:val="21"/>
        </w:rPr>
      </w:pPr>
      <w:r>
        <w:rPr>
          <w:rFonts w:ascii="宋体" w:hAnsi="宋体" w:hint="eastAsia"/>
          <w:szCs w:val="21"/>
        </w:rPr>
        <w:t>（1）</w:t>
      </w:r>
      <w:r>
        <w:rPr>
          <w:rFonts w:ascii="宋体" w:hAnsi="宋体" w:hint="eastAsia"/>
          <w:bCs/>
          <w:szCs w:val="21"/>
        </w:rPr>
        <w:t>名  称：</w:t>
      </w:r>
      <w:r>
        <w:rPr>
          <w:rFonts w:ascii="宋体" w:hAnsi="宋体" w:hint="eastAsia"/>
          <w:szCs w:val="21"/>
        </w:rPr>
        <w:t>湖南长顺项目管理有限公司</w:t>
      </w:r>
    </w:p>
    <w:p w14:paraId="086643F8">
      <w:pPr>
        <w:pStyle w:val="style0"/>
        <w:adjustRightInd w:val="false"/>
        <w:snapToGrid w:val="false"/>
        <w:spacing w:lineRule="auto" w:line="360"/>
        <w:ind w:firstLine="420" w:firstLineChars="200"/>
        <w:jc w:val="left"/>
        <w:rPr>
          <w:rFonts w:ascii="宋体" w:hAnsi="宋体" w:hint="eastAsia"/>
          <w:szCs w:val="21"/>
        </w:rPr>
      </w:pPr>
      <w:r>
        <w:rPr>
          <w:rFonts w:ascii="宋体" w:hAnsi="宋体" w:hint="eastAsia"/>
          <w:szCs w:val="21"/>
        </w:rPr>
        <w:t>（2）地  址：</w:t>
      </w:r>
      <w:r>
        <w:rPr>
          <w:rFonts w:ascii="宋体" w:cs="宋体" w:hAnsi="宋体" w:hint="eastAsia"/>
          <w:szCs w:val="21"/>
        </w:rPr>
        <w:t>郴州市北湖区鑫沙苑小区A2栋1单元202室</w:t>
      </w:r>
    </w:p>
    <w:p w14:paraId="47A6C1CD">
      <w:pPr>
        <w:pStyle w:val="style0"/>
        <w:adjustRightInd w:val="false"/>
        <w:snapToGrid w:val="false"/>
        <w:spacing w:lineRule="auto" w:line="360"/>
        <w:ind w:firstLine="420" w:firstLineChars="200"/>
        <w:jc w:val="left"/>
        <w:rPr>
          <w:rFonts w:ascii="宋体" w:hAnsi="宋体"/>
          <w:szCs w:val="21"/>
        </w:rPr>
      </w:pPr>
      <w:r>
        <w:rPr>
          <w:rFonts w:ascii="宋体" w:hAnsi="宋体" w:hint="eastAsia"/>
          <w:szCs w:val="21"/>
        </w:rPr>
        <w:t>（3）联系人：</w:t>
      </w:r>
      <w:r>
        <w:rPr>
          <w:rFonts w:ascii="宋体" w:hAnsi="宋体" w:hint="eastAsia"/>
          <w:szCs w:val="21"/>
          <w:lang w:eastAsia="zh-CN"/>
        </w:rPr>
        <w:t>王探春、刘波、王晶</w:t>
      </w:r>
      <w:r>
        <w:rPr>
          <w:rFonts w:ascii="宋体" w:hAnsi="宋体" w:hint="eastAsia"/>
          <w:szCs w:val="21"/>
        </w:rPr>
        <w:t xml:space="preserve">            </w:t>
      </w:r>
    </w:p>
    <w:p w14:paraId="0A30F144">
      <w:pPr>
        <w:pStyle w:val="style0"/>
        <w:adjustRightInd w:val="false"/>
        <w:snapToGrid w:val="false"/>
        <w:spacing w:lineRule="auto" w:line="360"/>
        <w:ind w:firstLine="420" w:firstLineChars="200"/>
        <w:jc w:val="left"/>
        <w:rPr>
          <w:rFonts w:ascii="宋体" w:hAnsi="宋体"/>
          <w:szCs w:val="21"/>
        </w:rPr>
      </w:pPr>
      <w:r>
        <w:rPr>
          <w:rFonts w:ascii="宋体" w:hAnsi="宋体" w:hint="eastAsia"/>
          <w:szCs w:val="21"/>
        </w:rPr>
        <w:t>（4）电  话：18975539100</w:t>
      </w:r>
    </w:p>
    <w:p w14:paraId="275411D3">
      <w:pPr>
        <w:pStyle w:val="style0"/>
        <w:adjustRightInd w:val="false"/>
        <w:snapToGrid w:val="false"/>
        <w:spacing w:lineRule="auto" w:line="360"/>
        <w:ind w:firstLine="420" w:firstLineChars="200"/>
        <w:jc w:val="left"/>
        <w:rPr>
          <w:rFonts w:ascii="宋体" w:hAnsi="宋体"/>
          <w:szCs w:val="21"/>
        </w:rPr>
      </w:pPr>
      <w:r>
        <w:rPr>
          <w:rFonts w:ascii="宋体" w:hAnsi="宋体" w:hint="eastAsia"/>
          <w:szCs w:val="21"/>
        </w:rPr>
        <w:t>（5）邮  编：423000</w:t>
      </w:r>
      <w:bookmarkEnd w:id="0"/>
      <w:bookmarkEnd w:id="1"/>
    </w:p>
    <w:p w14:paraId="1B7D70E1">
      <w:pPr>
        <w:pStyle w:val="style0"/>
        <w:rPr/>
      </w:pPr>
    </w:p>
    <w:sectPr>
      <w:pgSz w:w="11906" w:h="16838" w:orient="portrait"/>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1"/>
    <w:family w:val="modern"/>
    <w:pitch w:val="default"/>
    <w:sig w:usb0="E0002EFF" w:usb1="C000785B" w:usb2="00000009" w:usb3="00000000" w:csb0="400001FF" w:csb1="FFFF0000"/>
  </w:font>
  <w:font w:name="宋体">
    <w:altName w:val="宋体"/>
    <w:panose1 w:val="02010600030001010101"/>
    <w:charset w:val="50"/>
    <w:family w:val="auto"/>
    <w:pitch w:val="default"/>
    <w:sig w:usb0="000000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2020204"/>
    <w:charset w:val="01"/>
    <w:family w:val="swiss"/>
    <w:pitch w:val="default"/>
    <w:sig w:usb0="E0002EFF" w:usb1="C000785B" w:usb2="00000009" w:usb3="00000000" w:csb0="400001FF" w:csb1="FFFF0000"/>
  </w:font>
  <w:font w:name="黑体">
    <w:altName w:val="黑体"/>
    <w:panose1 w:val="02010609060001010101"/>
    <w:charset w:val="86"/>
    <w:family w:val="auto"/>
    <w:pitch w:val="default"/>
    <w:sig w:usb0="800002BF" w:usb1="38CF7CFA" w:usb2="00000016" w:usb3="00000000" w:csb0="00040001" w:csb1="00000000"/>
  </w:font>
  <w:font w:name="Courier New">
    <w:altName w:val="Courier New"/>
    <w:panose1 w:val="02070309020002020404"/>
    <w:charset w:val="01"/>
    <w:family w:val="modern"/>
    <w:pitch w:val="default"/>
    <w:sig w:usb0="E0002EFF" w:usb1="C0007843" w:usb2="00000009" w:usb3="00000000" w:csb0="400001FF" w:csb1="FFFF0000"/>
  </w:font>
  <w:font w:name="Symbol">
    <w:altName w:val="Symbol"/>
    <w:panose1 w:val="05050102010007020507"/>
    <w:charset w:val="02"/>
    <w:family w:val="roman"/>
    <w:pitch w:val="default"/>
    <w:sig w:usb0="00000000" w:usb1="00000000" w:usb2="00000000" w:usb3="00000000" w:csb0="80000000" w:csb1="00000000"/>
  </w:font>
  <w:font w:name="Calibri">
    <w:altName w:val="Calibri"/>
    <w:panose1 w:val="020f0502020002030204"/>
    <w:charset w:val="00"/>
    <w:family w:val="swiss"/>
    <w:pitch w:val="default"/>
    <w:sig w:usb0="E4002EFF" w:usb1="C000247B" w:usb2="00000009" w:usb3="00000000" w:csb0="200001FF" w:csb1="00000000"/>
  </w:font>
  <w:font w:name="微软雅黑">
    <w:altName w:val="微软雅黑"/>
    <w:panose1 w:val="020b0503020002020204"/>
    <w:charset w:val="86"/>
    <w:family w:val="swiss"/>
    <w:pitch w:val="default"/>
    <w:sig w:usb0="80000287" w:usb1="2ACF3C50" w:usb2="00000016" w:usb3="00000000" w:csb0="0004001F" w:csb1="00000000"/>
  </w:font>
  <w:font w:name="Microsoft YaHei UI">
    <w:altName w:val="Microsoft YaHei UI"/>
    <w:panose1 w:val="020b0503020002020204"/>
    <w:charset w:val="86"/>
    <w:family w:val="auto"/>
    <w:pitch w:val="default"/>
    <w:sig w:usb0="80000287" w:usb1="2ACF3C50" w:usb2="00000016" w:usb3="00000000" w:csb0="0004001F" w:csb1="00000000"/>
  </w:font>
  <w:font w:name="Tahoma">
    <w:altName w:val="Tahoma"/>
    <w:panose1 w:val="020b0604030005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745EA485"/>
    <w:lvl w:ilvl="0">
      <w:start w:val="3"/>
      <w:numFmt w:val="decimal"/>
      <w:suff w:val="nothing"/>
      <w:lvlText w:val="%1、"/>
      <w:lvlJc w:val="left"/>
      <w:pPr/>
    </w:lvl>
  </w:abstractNum>
  <w:num w:numId="1">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80"/>
  <w:embedSystemFonts/>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宋体" w:hAnsi="Calibri"/>
      </w:rPr>
    </w:rPrDefault>
    <w:pPrDefault>
      <w:pPr/>
    </w:pPrDefault>
  </w:docDefaults>
  <w:style w:type="paragraph" w:default="1" w:styleId="style0">
    <w:name w:val="Normal"/>
    <w:next w:val="style0"/>
    <w:qFormat/>
    <w:uiPriority w:val="0"/>
    <w:pPr>
      <w:widowControl w:val="false"/>
      <w:jc w:val="both"/>
    </w:pPr>
    <w:rPr>
      <w:rFonts w:ascii="Calibri" w:cs="Times New Roman" w:eastAsia="宋体" w:hAnsi="Calibri"/>
      <w:kern w:val="2"/>
      <w:sz w:val="21"/>
      <w:szCs w:val="24"/>
      <w:lang w:val="en-US" w:bidi="ar-SA" w:eastAsia="zh-CN"/>
    </w:rPr>
  </w:style>
  <w:style w:type="paragraph" w:styleId="style1">
    <w:name w:val="heading 1"/>
    <w:basedOn w:val="style0"/>
    <w:next w:val="style0"/>
    <w:qFormat/>
    <w:uiPriority w:val="0"/>
    <w:pPr>
      <w:keepNext/>
      <w:jc w:val="center"/>
      <w:outlineLvl w:val="0"/>
    </w:pPr>
    <w:rPr>
      <w:b/>
      <w:bCs/>
      <w:sz w:val="24"/>
      <w:szCs w:val="20"/>
    </w:rPr>
  </w:style>
  <w:style w:type="character" w:default="1" w:styleId="style65">
    <w:name w:val="Default Paragraph Font"/>
    <w:next w:val="style65"/>
    <w:qFormat/>
    <w:uiPriority w:val="0"/>
  </w:style>
  <w:style w:type="table" w:default="1" w:styleId="style105">
    <w:name w:val="Normal Table"/>
    <w:next w:val="style105"/>
    <w:uiPriority w:val="0"/>
    <w:pPr/>
    <w:rPr/>
    <w:tblPr>
      <w:tblCellMar>
        <w:top w:w="0" w:type="dxa"/>
        <w:left w:w="108" w:type="dxa"/>
        <w:bottom w:w="0" w:type="dxa"/>
        <w:right w:w="108" w:type="dxa"/>
      </w:tblCellMar>
    </w:tblPr>
    <w:tcPr>
      <w:tcBorders/>
    </w:tcPr>
  </w:style>
  <w:style w:type="paragraph" w:styleId="style32">
    <w:name w:val="footer"/>
    <w:basedOn w:val="style0"/>
    <w:next w:val="style32"/>
    <w:qFormat/>
    <w:uiPriority w:val="99"/>
    <w:pPr>
      <w:tabs>
        <w:tab w:val="center" w:leader="none" w:pos="4153"/>
        <w:tab w:val="right" w:leader="none" w:pos="8306"/>
      </w:tabs>
      <w:snapToGrid w:val="false"/>
      <w:jc w:val="left"/>
    </w:pPr>
    <w:rPr>
      <w:sz w:val="18"/>
      <w:szCs w:val="18"/>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Words>1982</Words>
  <Pages>3</Pages>
  <Characters>2182</Characters>
  <Application>WPS Office</Application>
  <DocSecurity>0</DocSecurity>
  <Paragraphs>75</Paragraphs>
  <ScaleCrop>false</ScaleCrop>
  <LinksUpToDate>false</LinksUpToDate>
  <CharactersWithSpaces>2305</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2026-08-03T02:20:00Z</dcterms:created>
  <dc:creator>Administrator</dc:creator>
  <lastModifiedBy>PLR-AL30</lastModifiedBy>
  <dcterms:modified xsi:type="dcterms:W3CDTF">2026-08-03T02:26:39Z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51ac0fa76cc44025a19f1a5aa292577b_23</vt:lpwstr>
  </property>
  <property fmtid="{D5CDD505-2E9C-101B-9397-08002B2CF9AE}" pid="4" name="KSOTemplateDocerSaveRecord">
    <vt:lpwstr>eyJoZGlkIjoiNjU0NmZmOWUzZjQxODdjMTY2MTc3ZmZkZGQ4MWY4YjUiLCJ1c2VySWQiOiI0NDU5MTkyMzQifQ==</vt:lpwstr>
  </property>
</Properties>
</file>