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eastAsia="方正小标宋简体"/>
          <w:color w:val="FF0000"/>
          <w:spacing w:val="60"/>
          <w:sz w:val="84"/>
          <w:szCs w:val="84"/>
        </w:rPr>
      </w:pPr>
      <w:r>
        <w:rPr>
          <w:rFonts w:hint="eastAsia" w:eastAsia="方正小标宋简体"/>
          <w:color w:val="FF0000"/>
          <w:spacing w:val="60"/>
          <w:sz w:val="84"/>
          <w:szCs w:val="84"/>
        </w:rPr>
        <w:t>郴州市人民检察院</w:t>
      </w:r>
    </w:p>
    <w:p>
      <w:pPr>
        <w:spacing w:line="400" w:lineRule="exact"/>
        <w:ind w:right="316"/>
        <w:jc w:val="right"/>
        <w:rPr>
          <w:rFonts w:hint="eastAsia" w:ascii="仿宋_GB2312" w:hAnsi="仿宋"/>
          <w:color w:val="FF50A0"/>
        </w:rPr>
      </w:pPr>
      <w:r>
        <w:rPr>
          <w:rFonts w:hint="eastAsia" w:eastAsia="方正小标宋简体"/>
          <w:color w:val="FF50A0"/>
          <w:spacing w:val="6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168275</wp:posOffset>
                </wp:positionV>
                <wp:extent cx="5706745" cy="0"/>
                <wp:effectExtent l="0" t="28575" r="825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13.25pt;height:0pt;width:449.35pt;z-index:251659264;mso-width-relative:page;mso-height-relative:page;" filled="f" stroked="t" coordsize="21600,21600" o:gfxdata="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JYXV0gAAAAcBAAAPAAAAAAAAAAEAIAAAACIAAABkcnMvZG93bnJldi54bWxQSwEC&#10;FAAUAAAACACHTuJA0XNOcfoBAADrAwAADgAAAAAAAAABACAAAAAhAQAAZHJzL2Uyb0RvYy54bWxQ&#10;SwUGAAAAAAYABgBZAQAAj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317"/>
        <w:jc w:val="right"/>
        <w:textAlignment w:val="auto"/>
        <w:rPr>
          <w:rFonts w:hint="eastAsia" w:ascii="仿宋_GB2312" w:hAnsi="仿宋"/>
          <w:color w:val="FF50A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公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经市检察院党组研究同意，拟通过竞争性谈判方式确定苏石路12号老办公楼安全结构检测鉴定和后续加固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人民东路27号新办公楼和综合楼、苏石路12号老办公楼及附属设施消防设施设计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人民东路27号新办公楼和综合楼、苏石路12号老办公楼及附属设施消防设施采购、安装和消防检测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验收等三个项目中标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单位，现将有关事宜公告如下：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苏石路12号老办公楼安全结构检测鉴定和后续加固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人民东路27号新办公楼和综合楼、苏石路12号老办公楼及附属设施消防设施设计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人民东路27号新办公楼和综合楼、苏石路12号老办公楼及附属设施消防设施采购、安装和消防检测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验收等三个项目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二、资格要求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、具有相关资质；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、具有稳定服务人员队伍和开展项目所需设备、场所；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19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color w:val="FF50A0"/>
          <w:spacing w:val="6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5706745" cy="0"/>
                <wp:effectExtent l="0" t="28575" r="825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21.75pt;height:0pt;width:449.35pt;z-index:251660288;mso-width-relative:page;mso-height-relative:page;" filled="f" stroked="t" coordsize="21600,21600" o:gfxdata="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jG6EXSAAAABwEAAA8AAAAAAAAAAQAgAAAAIgAAAGRycy9kb3ducmV2LnhtbFBL&#10;AQIUABQAAAAIAIdO4kCxXod9/AEAAOsDAAAOAAAAAAAAAAEAIAAAACE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、具有良好的社会信誉和服务质量。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三、施工内容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相关要求开展上述项目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四、相关说明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、中标单位必须服从项目实施需要，在合同签订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日历天内完成全部工程施工；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、合同履行过程中，中标单位因技术、服务期限等达不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到要求造成损失的，我院有权利终止合同并保留向其索赔的权利；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、本次竞争性谈判将由我院计财部在驻院纪检监察组、机关纪委监督下进行，时间由我院计财部确定并通知报名企业；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欢迎符合资格的公司积极报名，联系人：市院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计划财务装备部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副主任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黄宇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0735-2280567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），截止时间：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5475" w:firstLineChars="171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郴州市人民检察院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5635" w:firstLineChars="176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2Y3MmZjNDUyYTg3ZTZhZmZmNzg0ODJkMWIxZGMifQ=="/>
  </w:docVars>
  <w:rsids>
    <w:rsidRoot w:val="00000000"/>
    <w:rsid w:val="080550B7"/>
    <w:rsid w:val="40C465E8"/>
    <w:rsid w:val="56A30815"/>
    <w:rsid w:val="58DC2CF8"/>
    <w:rsid w:val="6FF38DCD"/>
    <w:rsid w:val="B3E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591</Characters>
  <Lines>0</Lines>
  <Paragraphs>0</Paragraphs>
  <TotalTime>0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2024-08-07T16:09:00Z</dcterms:created>
  <dc:creator>检察院</dc:creator>
  <cp:lastModifiedBy>xiao8月</cp:lastModifiedBy>
  <dcterms:modified xsi:type="dcterms:W3CDTF">2024-08-07T08:53:13Z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28829B82F5FC419DB4532C5694325548</vt:lpwstr>
  </property>
</Properties>
</file>