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eastAsia="仿宋_GB2312" w:hAnsi="Times New Roman"/>
          <w:color w:val="000000" w:themeColor="text1"/>
          <w:sz w:val="32"/>
          <w:szCs w:val="32"/>
        </w:rPr>
        <w:br/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2023</w:t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年</w:t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1</w:t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月至</w:t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9</w:t>
      </w: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月全市检察机关</w:t>
      </w:r>
    </w:p>
    <w:p w:rsidR="00483492" w:rsidRDefault="005954FE">
      <w:pPr>
        <w:pStyle w:val="a6"/>
        <w:spacing w:beforeAutospacing="0" w:afterAutospacing="0" w:line="570" w:lineRule="exact"/>
        <w:jc w:val="center"/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</w:pPr>
      <w:r>
        <w:rPr>
          <w:rStyle w:val="a7"/>
          <w:rFonts w:ascii="Times New Roman" w:eastAsia="方正小标宋简体" w:hAnsi="Times New Roman"/>
          <w:b w:val="0"/>
          <w:color w:val="000000" w:themeColor="text1"/>
          <w:sz w:val="44"/>
          <w:szCs w:val="44"/>
        </w:rPr>
        <w:t>主要办案数据</w:t>
      </w:r>
    </w:p>
    <w:p w:rsidR="00483492" w:rsidRDefault="00483492">
      <w:pPr>
        <w:pStyle w:val="a6"/>
        <w:spacing w:beforeAutospacing="0" w:afterAutospacing="0" w:line="57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月，全市检察机关坚持以习近平新时代中国特色社会主义思想为指导，深入贯彻习近平法治思想，全面贯彻党的二十大精神，认真落实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《中共中央关于加强新时代检察机关法律监督工作的意见》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，依法能动履行法律监督职能，以检察工作现代化服务中国式现代化，为全面建设社会主义现代化国家提供有力法治保障。</w:t>
      </w:r>
    </w:p>
    <w:p w:rsidR="00483492" w:rsidRDefault="005954FE">
      <w:pPr>
        <w:spacing w:line="57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  <w:shd w:val="clear" w:color="auto" w:fill="FFFFFF"/>
        </w:rPr>
        <w:t>一、关于刑事检察工作情况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/>
          <w:color w:val="000000" w:themeColor="text1"/>
          <w:sz w:val="32"/>
          <w:szCs w:val="32"/>
          <w:shd w:val="clear" w:color="auto" w:fill="FFFFFF"/>
        </w:rPr>
        <w:t>（一）审查逮捕、审查起诉情况。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月，全市检察机关共批准和决定逮捕各类犯罪嫌疑人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1845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人，不捕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1546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人，不捕率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45.59%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；共决定起诉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3525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人，不起诉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1767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人，不诉率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33.39%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/>
          <w:color w:val="000000" w:themeColor="text1"/>
          <w:sz w:val="32"/>
          <w:szCs w:val="32"/>
          <w:shd w:val="clear" w:color="auto" w:fill="FFFFFF"/>
        </w:rPr>
        <w:t>（二）认罪认罚从宽制度适用情况。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已办理的审查起诉案件中，适用认罪认罚从宽制度审结人数占同期审结人数的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91.4%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以上；检察机关提出确定刑量刑建议占量刑建议提出数的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90.85%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以上；对检察机关提出的量刑建议，法院采纳人数占同期提出量刑建议数的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107.84%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483492" w:rsidRDefault="005954FE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（三）刑事诉讼监督办案情况</w:t>
      </w:r>
    </w:p>
    <w:p w:rsidR="00483492" w:rsidRDefault="005954FE" w:rsidP="00073601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1. </w:t>
      </w:r>
      <w:r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  <w:t>立案监督。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月，全市检察机关对公安机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开展立案（撤案）监督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169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件；监督后公安机关已立案（撤案）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163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件，占监督数的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96.45%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483492" w:rsidRDefault="005954FE" w:rsidP="00073601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 xml:space="preserve">2. </w:t>
      </w: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>纠正侦查活动违法。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月，全市检察机关针对侦查活动违法行为，提出纠正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1395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件次，监督采纳率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99.16%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 w:rsidP="00073601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 xml:space="preserve">3. </w:t>
      </w: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>刑事抗诉。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月，全市检察机关共提出抗诉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件，法院采纳抗诉意见改判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件，占审结总数的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65%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</w:p>
    <w:p w:rsidR="00483492" w:rsidRDefault="005954FE" w:rsidP="00073601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 xml:space="preserve">4. </w:t>
      </w: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>纠正刑事审判活动违法。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月，全市检察机关针对刑事审判活动中违法行为，提出纠正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129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件次，同期审判机关采纳率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（四）刑事执行检察情况。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月，全市检察机关对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减刑、假释、暂予监外执行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不当提出纠正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人；对刑罚执行和监管活动违法行为提出纠正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3237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件；对监外执行活动违法行为提出纠正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1388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人；对财产刑执行履职不当提出纠正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886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（五）办理司法工作人员职务犯罪案件情况。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月，全市检察机关共立案侦查司法工作人员相关职务犯罪案件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Style w:val="a7"/>
          <w:rFonts w:ascii="Times New Roman" w:eastAsia="黑体" w:hAnsi="Times New Roman"/>
          <w:b w:val="0"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二、关于民事检察工作情况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（一）对民事生效判决、裁定、调解书监督情况。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月，全市检察机关共办结民事生效裁判监督案件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181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件，其中提出再审检察建议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46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件，提出抗诉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，提请抗诉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17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件，抗诉改变率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lastRenderedPageBreak/>
        <w:t>（二）对民事审判活动监督情况。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月，全市检察机关共对民事审判活动违法行为提出检察建议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731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件。法院同期采纳率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98.91%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（三）对民事执行活动监督情况。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月，全市检察机关共对民事执行活动违法行为提出检察建议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679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法院同期采纳率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98.91%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（四）对民事虚假诉讼监督情况。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月，全市检察机关提出的民事诉讼监督意见中涉及虚假诉讼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（五）民事支持起诉情况。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月，全市检察机关共办理支持起诉案件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1014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件，其中支持农民工起诉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708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三、关于行政检察工作情况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（一）对行政生效判决、裁定、调解书监督情况。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月，全市检察机关共办结行政生效裁判监督案件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件，其中提请抗诉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件，提出再审检察建议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（二）对行政审判活动监督情况。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月，全市检察机关对行政审判活动违法行为提出检察建议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件，法院同期采纳率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（三）对行政执行活动监督情况。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月，全市检察机关对行政执行活动违法行为（含非诉执行）提出检察建议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07360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件，法院同期采纳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（四）行政争议实质性化解情况。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月，共促进行政争议实质性化解</w:t>
      </w:r>
      <w:r w:rsidR="0007360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lastRenderedPageBreak/>
        <w:t>四、关于公益诉讼检察工作情况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（一）立案情况。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月，全市检察机关共立案办理公益诉讼案件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716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件。其中民事公益诉讼类立案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150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件，行政公益诉讼类立案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566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（二）诉前整改情况。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月，民事公益诉讼发出诉前公告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129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件，行政公益诉讼提出诉前检察建议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406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件，诉前整改率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98.98%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（三）提起诉讼和判决情况。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月，全市检察机关共提起公益诉讼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件，同期法院一审裁判支持率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五、关于未成年人检察工作情况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（一）审查逮捕情况。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月，全市检察机关共批准逮捕未成年犯罪嫌疑人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131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人，不捕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310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人，不捕率为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70.29%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。同期，对侵害未成年人犯罪批准逮捕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（二）审查起诉情况。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月，全市检察机关共对未成年犯罪嫌疑人决定起诉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166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人，不起诉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287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人，不诉率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63.36%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。审结时，作出附条件不起诉决定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191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人，占审结数的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29.66%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。同期，对侵害未成年人犯罪决定起诉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297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（三）有关特殊制度适用情况</w:t>
      </w:r>
      <w:r>
        <w:rPr>
          <w:rStyle w:val="a7"/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月，全市检察机关已开展对未成年人案件综合履职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件，向未成年犯罪嫌疑人监护人发送监护督促令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277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人次。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六、关于知识产权检察工作情况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月，全市检察机关共起诉侵犯知识产权犯罪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41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七、关于控告申诉检察工作情况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（一）信访工作情况。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月，全市检察机关共接收群众信访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1458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重复信访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161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（二）司法救助工作情况。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月，全市检察机关共实际救助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251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黑体"/>
          <w:b w:val="0"/>
          <w:color w:val="000000" w:themeColor="text1"/>
          <w:sz w:val="32"/>
          <w:szCs w:val="32"/>
        </w:rPr>
        <w:t>八、其他工作情况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（一）入额院领导办案情况。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月，全市检察机关入额院领导共办理案件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4578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件。其中两级院检察长办理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232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5.07%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；副检察长、检委会专职委员及其他入额院领导办理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4346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件，占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94.93%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入额院领导办理案件中，刑事检察类案件（含刑事执行检察、未成年人检察、控告申诉检察）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3464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件；民事、行政检察类案件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818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件；公益诉讼检察类案件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244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件；案件管理类案件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483492" w:rsidRDefault="005954FE">
      <w:pPr>
        <w:pStyle w:val="a6"/>
        <w:spacing w:beforeAutospacing="0" w:afterAutospacing="0" w:line="57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楷体_GB2312" w:hAnsi="Times New Roman"/>
          <w:b w:val="0"/>
          <w:color w:val="000000" w:themeColor="text1"/>
          <w:sz w:val="32"/>
          <w:szCs w:val="32"/>
        </w:rPr>
        <w:t>（二）检察长列席人民法院审判委员会会议情况。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月，全市检察机关各级检察院检察长、受检察长委托的副检察长，共列席人民法院审判委员会会议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人次。</w:t>
      </w:r>
    </w:p>
    <w:sectPr w:rsidR="00483492" w:rsidSect="00483492">
      <w:foot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FE" w:rsidRDefault="005954FE" w:rsidP="00483492">
      <w:r>
        <w:separator/>
      </w:r>
    </w:p>
  </w:endnote>
  <w:endnote w:type="continuationSeparator" w:id="1">
    <w:p w:rsidR="005954FE" w:rsidRDefault="005954FE" w:rsidP="0048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174"/>
      <w:docPartObj>
        <w:docPartGallery w:val="AutoText"/>
      </w:docPartObj>
    </w:sdtPr>
    <w:sdtContent>
      <w:p w:rsidR="00483492" w:rsidRDefault="00483492">
        <w:pPr>
          <w:pStyle w:val="a4"/>
          <w:jc w:val="center"/>
        </w:pPr>
        <w:r w:rsidRPr="00483492">
          <w:fldChar w:fldCharType="begin"/>
        </w:r>
        <w:r w:rsidR="005954FE">
          <w:instrText xml:space="preserve"> PAGE   \* MERGEFORMAT </w:instrText>
        </w:r>
        <w:r w:rsidRPr="00483492">
          <w:fldChar w:fldCharType="separate"/>
        </w:r>
        <w:r w:rsidR="00073601" w:rsidRPr="0007360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83492" w:rsidRDefault="00483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FE" w:rsidRDefault="005954FE" w:rsidP="00483492">
      <w:r>
        <w:separator/>
      </w:r>
    </w:p>
  </w:footnote>
  <w:footnote w:type="continuationSeparator" w:id="1">
    <w:p w:rsidR="005954FE" w:rsidRDefault="005954FE" w:rsidP="00483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4NjMyNjAzMjY4MTAzZGFhMWQ1M2IzMTM4ZGYxNTEifQ=="/>
  </w:docVars>
  <w:rsids>
    <w:rsidRoot w:val="00142F19"/>
    <w:rsid w:val="8F7D8C3D"/>
    <w:rsid w:val="AA6F5C2C"/>
    <w:rsid w:val="ADF58F83"/>
    <w:rsid w:val="B78FFF16"/>
    <w:rsid w:val="BB9367AF"/>
    <w:rsid w:val="BFFBB082"/>
    <w:rsid w:val="DB5FC748"/>
    <w:rsid w:val="DBE73EC8"/>
    <w:rsid w:val="DFBEC834"/>
    <w:rsid w:val="EEDFBDFD"/>
    <w:rsid w:val="EFEE2FA9"/>
    <w:rsid w:val="F6CA6573"/>
    <w:rsid w:val="F7BFA822"/>
    <w:rsid w:val="F7C3008A"/>
    <w:rsid w:val="F7F75DD1"/>
    <w:rsid w:val="F93F0EAE"/>
    <w:rsid w:val="FB3A0D1E"/>
    <w:rsid w:val="FBFD039F"/>
    <w:rsid w:val="FDFDCA18"/>
    <w:rsid w:val="FF5F0D07"/>
    <w:rsid w:val="000664EF"/>
    <w:rsid w:val="00073601"/>
    <w:rsid w:val="00142F19"/>
    <w:rsid w:val="001E7AD7"/>
    <w:rsid w:val="00483492"/>
    <w:rsid w:val="004D1A53"/>
    <w:rsid w:val="00500138"/>
    <w:rsid w:val="005954FE"/>
    <w:rsid w:val="005F0BC8"/>
    <w:rsid w:val="007B6FD0"/>
    <w:rsid w:val="007D6F4A"/>
    <w:rsid w:val="00952B04"/>
    <w:rsid w:val="00AF5BD1"/>
    <w:rsid w:val="00D407E8"/>
    <w:rsid w:val="00D70738"/>
    <w:rsid w:val="00DD35E2"/>
    <w:rsid w:val="00F618F8"/>
    <w:rsid w:val="1F176D52"/>
    <w:rsid w:val="23F73DE5"/>
    <w:rsid w:val="2CBDD722"/>
    <w:rsid w:val="3947B3B4"/>
    <w:rsid w:val="5E5E1F4B"/>
    <w:rsid w:val="737F7362"/>
    <w:rsid w:val="795620E1"/>
    <w:rsid w:val="7E9D9079"/>
    <w:rsid w:val="7F9E9E9C"/>
    <w:rsid w:val="7FFEC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4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3492"/>
    <w:rPr>
      <w:sz w:val="18"/>
      <w:szCs w:val="18"/>
    </w:rPr>
  </w:style>
  <w:style w:type="paragraph" w:styleId="a4">
    <w:name w:val="footer"/>
    <w:basedOn w:val="a"/>
    <w:link w:val="Char0"/>
    <w:uiPriority w:val="99"/>
    <w:rsid w:val="00483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83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834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83492"/>
    <w:rPr>
      <w:b/>
    </w:rPr>
  </w:style>
  <w:style w:type="character" w:customStyle="1" w:styleId="Char1">
    <w:name w:val="页眉 Char"/>
    <w:basedOn w:val="a0"/>
    <w:link w:val="a5"/>
    <w:rsid w:val="004834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4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483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362</Words>
  <Characters>2070</Characters>
  <Application>Microsoft Office Word</Application>
  <DocSecurity>0</DocSecurity>
  <Lines>17</Lines>
  <Paragraphs>4</Paragraphs>
  <ScaleCrop>false</ScaleCrop>
  <Company>微软中国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2023-11-07T09:30:00Z</cp:lastPrinted>
  <dcterms:created xsi:type="dcterms:W3CDTF">2023-11-07T02:59:00Z</dcterms:created>
  <dcterms:modified xsi:type="dcterms:W3CDTF">2023-11-07T03:43:00Z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5312BB2B094C43DC8E3D53E66716E549_12</vt:lpwstr>
  </property>
</Properties>
</file>